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4"/>
          <w:szCs w:val="24"/>
        </w:rPr>
        <w:id w:val="773676199"/>
        <w:docPartObj>
          <w:docPartGallery w:val="Cover Pages"/>
          <w:docPartUnique/>
        </w:docPartObj>
      </w:sdtPr>
      <w:sdtContent>
        <w:p w14:paraId="103E1B0C" w14:textId="44FDE0CD" w:rsidR="00CB33EB" w:rsidRDefault="00CB33EB" w:rsidP="00F01DC3">
          <w:pPr>
            <w:pStyle w:val="INNH1"/>
            <w:tabs>
              <w:tab w:val="right" w:leader="dot" w:pos="9060"/>
            </w:tabs>
            <w:rPr>
              <w:rStyle w:val="Hyperkobling"/>
              <w:noProof/>
              <w:lang w:eastAsia="nb-NO"/>
            </w:rPr>
          </w:pPr>
          <w:r>
            <w:rPr>
              <w:noProof/>
              <w:lang w:eastAsia="nb-NO"/>
            </w:rPr>
            <w:drawing>
              <wp:inline distT="0" distB="0" distL="0" distR="0" wp14:anchorId="25B45EE1" wp14:editId="13A89EDB">
                <wp:extent cx="1885950" cy="735543"/>
                <wp:effectExtent l="0" t="0" r="0" b="7620"/>
                <wp:docPr id="6" name="Bild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Bilde 6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2180" cy="7418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87579">
            <w:rPr>
              <w:noProof/>
              <w:lang w:eastAsia="nb-NO"/>
            </w:rPr>
            <w:drawing>
              <wp:inline distT="0" distB="0" distL="0" distR="0" wp14:anchorId="46E2E51D" wp14:editId="097C7429">
                <wp:extent cx="2828925" cy="619125"/>
                <wp:effectExtent l="0" t="0" r="9525" b="9525"/>
                <wp:docPr id="4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e 3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8925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9A050A2" w14:textId="77777777" w:rsidR="00CB33EB" w:rsidRDefault="00CB33EB" w:rsidP="00CB33EB">
          <w:pPr>
            <w:rPr>
              <w:rStyle w:val="Hyperkobling"/>
              <w:noProof/>
              <w:lang w:eastAsia="nb-NO"/>
            </w:rPr>
          </w:pPr>
        </w:p>
        <w:p w14:paraId="5642364F" w14:textId="77777777" w:rsidR="00CB33EB" w:rsidRDefault="00CB33EB" w:rsidP="00CB33EB">
          <w:pPr>
            <w:rPr>
              <w:rStyle w:val="Hyperkobling"/>
              <w:rFonts w:ascii="Abadi" w:hAnsi="Abadi"/>
              <w:noProof/>
              <w:sz w:val="72"/>
              <w:szCs w:val="72"/>
              <w:lang w:eastAsia="nb-NO"/>
            </w:rPr>
          </w:pPr>
        </w:p>
        <w:p w14:paraId="452A5E46" w14:textId="3A49D7FE" w:rsidR="00CB33EB" w:rsidRPr="00DA6CE3" w:rsidRDefault="00DA6CE3" w:rsidP="00CB33EB">
          <w:pPr>
            <w:rPr>
              <w:rStyle w:val="Hyperkobling"/>
              <w:rFonts w:ascii="Abadi" w:hAnsi="Abadi"/>
              <w:noProof/>
              <w:color w:val="auto"/>
              <w:sz w:val="72"/>
              <w:szCs w:val="72"/>
              <w:u w:val="none"/>
              <w:lang w:eastAsia="nb-NO"/>
            </w:rPr>
          </w:pPr>
          <w:r>
            <w:rPr>
              <w:rStyle w:val="Hyperkobling"/>
              <w:rFonts w:ascii="Abadi" w:hAnsi="Abadi"/>
              <w:noProof/>
              <w:color w:val="auto"/>
              <w:sz w:val="72"/>
              <w:szCs w:val="72"/>
              <w:u w:val="none"/>
              <w:lang w:eastAsia="nb-NO"/>
            </w:rPr>
            <w:t>Handlingsplan mot vold i nære relasjoner</w:t>
          </w:r>
          <w:r w:rsidR="00CB33EB" w:rsidRPr="00DA6CE3">
            <w:rPr>
              <w:rStyle w:val="Hyperkobling"/>
              <w:rFonts w:ascii="Abadi" w:hAnsi="Abadi"/>
              <w:noProof/>
              <w:color w:val="auto"/>
              <w:sz w:val="72"/>
              <w:szCs w:val="72"/>
              <w:u w:val="none"/>
              <w:lang w:eastAsia="nb-NO"/>
            </w:rPr>
            <w:t xml:space="preserve"> Værnesregionen</w:t>
          </w:r>
        </w:p>
        <w:p w14:paraId="056F7AA6" w14:textId="32EBDC10" w:rsidR="00CB33EB" w:rsidRPr="00DA6CE3" w:rsidRDefault="00DA6CE3" w:rsidP="00CB33EB">
          <w:pPr>
            <w:rPr>
              <w:rStyle w:val="Hyperkobling"/>
              <w:rFonts w:ascii="Abadi" w:hAnsi="Abadi"/>
              <w:noProof/>
              <w:color w:val="auto"/>
              <w:sz w:val="32"/>
              <w:szCs w:val="32"/>
              <w:u w:val="none"/>
              <w:lang w:eastAsia="nb-NO"/>
            </w:rPr>
          </w:pPr>
          <w:r>
            <w:rPr>
              <w:rStyle w:val="Hyperkobling"/>
              <w:rFonts w:ascii="Abadi" w:hAnsi="Abadi"/>
              <w:noProof/>
              <w:color w:val="auto"/>
              <w:sz w:val="32"/>
              <w:szCs w:val="32"/>
              <w:u w:val="none"/>
              <w:lang w:eastAsia="nb-NO"/>
            </w:rPr>
            <w:t>202</w:t>
          </w:r>
          <w:r w:rsidR="002F5ADB">
            <w:rPr>
              <w:rStyle w:val="Hyperkobling"/>
              <w:rFonts w:ascii="Abadi" w:hAnsi="Abadi"/>
              <w:noProof/>
              <w:color w:val="auto"/>
              <w:sz w:val="32"/>
              <w:szCs w:val="32"/>
              <w:u w:val="none"/>
              <w:lang w:eastAsia="nb-NO"/>
            </w:rPr>
            <w:t>5</w:t>
          </w:r>
        </w:p>
        <w:sdt>
          <w:sdtPr>
            <w:rPr>
              <w:sz w:val="24"/>
              <w:szCs w:val="24"/>
            </w:rPr>
            <w:alias w:val="Sammendrag"/>
            <w:tag w:val=""/>
            <w:id w:val="-2101487757"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Content>
            <w:p w14:paraId="66765C90" w14:textId="65C9E47D" w:rsidR="00B670C4" w:rsidRDefault="00B670C4" w:rsidP="00B670C4">
              <w:pPr>
                <w:rPr>
                  <w:color w:val="000000" w:themeColor="text1"/>
                </w:rPr>
              </w:pPr>
              <w:r w:rsidRPr="00044D6D">
                <w:rPr>
                  <w:sz w:val="24"/>
                  <w:szCs w:val="24"/>
                </w:rPr>
                <w:t xml:space="preserve">Vold i nære relasjoner er brudd på grunnleggende menneskerettigheter og et folkehelseproblem med store konsekvenser for både individ og samfunn. </w:t>
              </w:r>
              <w:r>
                <w:rPr>
                  <w:sz w:val="24"/>
                  <w:szCs w:val="24"/>
                </w:rPr>
                <w:t>D</w:t>
              </w:r>
              <w:r w:rsidRPr="00044D6D">
                <w:rPr>
                  <w:sz w:val="24"/>
                  <w:szCs w:val="24"/>
                </w:rPr>
                <w:t>enne planen</w:t>
              </w:r>
              <w:r>
                <w:rPr>
                  <w:sz w:val="24"/>
                  <w:szCs w:val="24"/>
                </w:rPr>
                <w:t xml:space="preserve"> er</w:t>
              </w:r>
              <w:r w:rsidRPr="00044D6D">
                <w:rPr>
                  <w:sz w:val="24"/>
                  <w:szCs w:val="24"/>
                </w:rPr>
                <w:t xml:space="preserve"> viktig i arbeidet med en god og helsefremmende samfunnsutvikling i </w:t>
              </w:r>
              <w:r>
                <w:rPr>
                  <w:sz w:val="24"/>
                  <w:szCs w:val="24"/>
                </w:rPr>
                <w:t>Værnes</w:t>
              </w:r>
              <w:r w:rsidRPr="00044D6D">
                <w:rPr>
                  <w:sz w:val="24"/>
                  <w:szCs w:val="24"/>
                </w:rPr>
                <w:t>regionen</w:t>
              </w:r>
              <w:r>
                <w:rPr>
                  <w:sz w:val="24"/>
                  <w:szCs w:val="24"/>
                </w:rPr>
                <w:t>.</w:t>
              </w:r>
            </w:p>
          </w:sdtContent>
        </w:sdt>
        <w:p w14:paraId="3D8A3289" w14:textId="20C0F644" w:rsidR="00CB33EB" w:rsidRDefault="00CB33EB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br w:type="page"/>
          </w:r>
        </w:p>
        <w:p w14:paraId="761F4BCE" w14:textId="0D8B8C18" w:rsidR="00373560" w:rsidRDefault="00000000">
          <w:pPr>
            <w:rPr>
              <w:sz w:val="24"/>
              <w:szCs w:val="24"/>
            </w:rPr>
          </w:pPr>
        </w:p>
      </w:sdtContent>
    </w:sdt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  <w:id w:val="1079667134"/>
        <w:docPartObj>
          <w:docPartGallery w:val="Table of Contents"/>
          <w:docPartUnique/>
        </w:docPartObj>
      </w:sdtPr>
      <w:sdtContent>
        <w:p w14:paraId="3EDBCE15" w14:textId="5E0FBDB3" w:rsidR="007A02AC" w:rsidRPr="0076733E" w:rsidRDefault="007A02AC">
          <w:pPr>
            <w:pStyle w:val="Overskriftforinnholdsfortegnelse"/>
            <w:rPr>
              <w:rStyle w:val="Overskrift1Tegn"/>
            </w:rPr>
          </w:pPr>
          <w:r w:rsidRPr="0076733E">
            <w:rPr>
              <w:rStyle w:val="Overskrift1Tegn"/>
            </w:rPr>
            <w:t>Innhold</w:t>
          </w:r>
        </w:p>
        <w:p w14:paraId="0206D3DD" w14:textId="44185CCB" w:rsidR="00673661" w:rsidRDefault="7A8B02C4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>
            <w:fldChar w:fldCharType="begin"/>
          </w:r>
          <w:r w:rsidR="007A02AC">
            <w:instrText>TOC \o "1-3" \z \u \h</w:instrText>
          </w:r>
          <w:r>
            <w:fldChar w:fldCharType="separate"/>
          </w:r>
          <w:hyperlink w:anchor="_Toc196289859" w:history="1">
            <w:r w:rsidR="00673661" w:rsidRPr="0009359A">
              <w:rPr>
                <w:rStyle w:val="Hyperkobling"/>
                <w:noProof/>
              </w:rPr>
              <w:t>Poenget med planen</w:t>
            </w:r>
            <w:r w:rsidR="00673661">
              <w:rPr>
                <w:noProof/>
                <w:webHidden/>
              </w:rPr>
              <w:tab/>
            </w:r>
            <w:r w:rsidR="00673661">
              <w:rPr>
                <w:noProof/>
                <w:webHidden/>
              </w:rPr>
              <w:fldChar w:fldCharType="begin"/>
            </w:r>
            <w:r w:rsidR="00673661">
              <w:rPr>
                <w:noProof/>
                <w:webHidden/>
              </w:rPr>
              <w:instrText xml:space="preserve"> PAGEREF _Toc196289859 \h </w:instrText>
            </w:r>
            <w:r w:rsidR="00673661">
              <w:rPr>
                <w:noProof/>
                <w:webHidden/>
              </w:rPr>
            </w:r>
            <w:r w:rsidR="00673661">
              <w:rPr>
                <w:noProof/>
                <w:webHidden/>
              </w:rPr>
              <w:fldChar w:fldCharType="separate"/>
            </w:r>
            <w:r w:rsidR="00673661">
              <w:rPr>
                <w:noProof/>
                <w:webHidden/>
              </w:rPr>
              <w:t>2</w:t>
            </w:r>
            <w:r w:rsidR="00673661">
              <w:rPr>
                <w:noProof/>
                <w:webHidden/>
              </w:rPr>
              <w:fldChar w:fldCharType="end"/>
            </w:r>
          </w:hyperlink>
        </w:p>
        <w:p w14:paraId="5AFA820D" w14:textId="245BBDCF" w:rsidR="00673661" w:rsidRDefault="0000000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6289860" w:history="1">
            <w:r w:rsidR="00673661" w:rsidRPr="0009359A">
              <w:rPr>
                <w:rStyle w:val="Hyperkobling"/>
                <w:noProof/>
              </w:rPr>
              <w:t>Mål for arbeidet i planperioden</w:t>
            </w:r>
            <w:r w:rsidR="00673661">
              <w:rPr>
                <w:noProof/>
                <w:webHidden/>
              </w:rPr>
              <w:tab/>
            </w:r>
            <w:r w:rsidR="00673661">
              <w:rPr>
                <w:noProof/>
                <w:webHidden/>
              </w:rPr>
              <w:fldChar w:fldCharType="begin"/>
            </w:r>
            <w:r w:rsidR="00673661">
              <w:rPr>
                <w:noProof/>
                <w:webHidden/>
              </w:rPr>
              <w:instrText xml:space="preserve"> PAGEREF _Toc196289860 \h </w:instrText>
            </w:r>
            <w:r w:rsidR="00673661">
              <w:rPr>
                <w:noProof/>
                <w:webHidden/>
              </w:rPr>
            </w:r>
            <w:r w:rsidR="00673661">
              <w:rPr>
                <w:noProof/>
                <w:webHidden/>
              </w:rPr>
              <w:fldChar w:fldCharType="separate"/>
            </w:r>
            <w:r w:rsidR="00673661">
              <w:rPr>
                <w:noProof/>
                <w:webHidden/>
              </w:rPr>
              <w:t>2</w:t>
            </w:r>
            <w:r w:rsidR="00673661">
              <w:rPr>
                <w:noProof/>
                <w:webHidden/>
              </w:rPr>
              <w:fldChar w:fldCharType="end"/>
            </w:r>
          </w:hyperlink>
        </w:p>
        <w:p w14:paraId="575C127A" w14:textId="758B254E" w:rsidR="00673661" w:rsidRDefault="0000000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6289861" w:history="1">
            <w:r w:rsidR="00673661" w:rsidRPr="0009359A">
              <w:rPr>
                <w:rStyle w:val="Hyperkobling"/>
                <w:noProof/>
              </w:rPr>
              <w:t>Hovedmål:</w:t>
            </w:r>
            <w:r w:rsidR="00673661">
              <w:rPr>
                <w:noProof/>
                <w:webHidden/>
              </w:rPr>
              <w:tab/>
            </w:r>
            <w:r w:rsidR="00673661">
              <w:rPr>
                <w:noProof/>
                <w:webHidden/>
              </w:rPr>
              <w:fldChar w:fldCharType="begin"/>
            </w:r>
            <w:r w:rsidR="00673661">
              <w:rPr>
                <w:noProof/>
                <w:webHidden/>
              </w:rPr>
              <w:instrText xml:space="preserve"> PAGEREF _Toc196289861 \h </w:instrText>
            </w:r>
            <w:r w:rsidR="00673661">
              <w:rPr>
                <w:noProof/>
                <w:webHidden/>
              </w:rPr>
            </w:r>
            <w:r w:rsidR="00673661">
              <w:rPr>
                <w:noProof/>
                <w:webHidden/>
              </w:rPr>
              <w:fldChar w:fldCharType="separate"/>
            </w:r>
            <w:r w:rsidR="00673661">
              <w:rPr>
                <w:noProof/>
                <w:webHidden/>
              </w:rPr>
              <w:t>2</w:t>
            </w:r>
            <w:r w:rsidR="00673661">
              <w:rPr>
                <w:noProof/>
                <w:webHidden/>
              </w:rPr>
              <w:fldChar w:fldCharType="end"/>
            </w:r>
          </w:hyperlink>
        </w:p>
        <w:p w14:paraId="023DB66E" w14:textId="58FA1ED5" w:rsidR="00673661" w:rsidRDefault="0000000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6289862" w:history="1">
            <w:r w:rsidR="00673661" w:rsidRPr="0009359A">
              <w:rPr>
                <w:rStyle w:val="Hyperkobling"/>
                <w:noProof/>
              </w:rPr>
              <w:t>Delmål:</w:t>
            </w:r>
            <w:r w:rsidR="00673661">
              <w:rPr>
                <w:noProof/>
                <w:webHidden/>
              </w:rPr>
              <w:tab/>
            </w:r>
            <w:r w:rsidR="00673661">
              <w:rPr>
                <w:noProof/>
                <w:webHidden/>
              </w:rPr>
              <w:fldChar w:fldCharType="begin"/>
            </w:r>
            <w:r w:rsidR="00673661">
              <w:rPr>
                <w:noProof/>
                <w:webHidden/>
              </w:rPr>
              <w:instrText xml:space="preserve"> PAGEREF _Toc196289862 \h </w:instrText>
            </w:r>
            <w:r w:rsidR="00673661">
              <w:rPr>
                <w:noProof/>
                <w:webHidden/>
              </w:rPr>
            </w:r>
            <w:r w:rsidR="00673661">
              <w:rPr>
                <w:noProof/>
                <w:webHidden/>
              </w:rPr>
              <w:fldChar w:fldCharType="separate"/>
            </w:r>
            <w:r w:rsidR="00673661">
              <w:rPr>
                <w:noProof/>
                <w:webHidden/>
              </w:rPr>
              <w:t>2</w:t>
            </w:r>
            <w:r w:rsidR="00673661">
              <w:rPr>
                <w:noProof/>
                <w:webHidden/>
              </w:rPr>
              <w:fldChar w:fldCharType="end"/>
            </w:r>
          </w:hyperlink>
        </w:p>
        <w:p w14:paraId="148C40DA" w14:textId="5820C4A6" w:rsidR="00673661" w:rsidRDefault="0000000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6289863" w:history="1">
            <w:r w:rsidR="00673661" w:rsidRPr="0009359A">
              <w:rPr>
                <w:rStyle w:val="Hyperkobling"/>
                <w:noProof/>
              </w:rPr>
              <w:t>Hva er vold?</w:t>
            </w:r>
            <w:r w:rsidR="00673661">
              <w:rPr>
                <w:noProof/>
                <w:webHidden/>
              </w:rPr>
              <w:tab/>
            </w:r>
            <w:r w:rsidR="00673661">
              <w:rPr>
                <w:noProof/>
                <w:webHidden/>
              </w:rPr>
              <w:fldChar w:fldCharType="begin"/>
            </w:r>
            <w:r w:rsidR="00673661">
              <w:rPr>
                <w:noProof/>
                <w:webHidden/>
              </w:rPr>
              <w:instrText xml:space="preserve"> PAGEREF _Toc196289863 \h </w:instrText>
            </w:r>
            <w:r w:rsidR="00673661">
              <w:rPr>
                <w:noProof/>
                <w:webHidden/>
              </w:rPr>
            </w:r>
            <w:r w:rsidR="00673661">
              <w:rPr>
                <w:noProof/>
                <w:webHidden/>
              </w:rPr>
              <w:fldChar w:fldCharType="separate"/>
            </w:r>
            <w:r w:rsidR="00673661">
              <w:rPr>
                <w:noProof/>
                <w:webHidden/>
              </w:rPr>
              <w:t>3</w:t>
            </w:r>
            <w:r w:rsidR="00673661">
              <w:rPr>
                <w:noProof/>
                <w:webHidden/>
              </w:rPr>
              <w:fldChar w:fldCharType="end"/>
            </w:r>
          </w:hyperlink>
        </w:p>
        <w:p w14:paraId="63A0A916" w14:textId="2C286005" w:rsidR="00673661" w:rsidRDefault="0000000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6289864" w:history="1">
            <w:r w:rsidR="00673661" w:rsidRPr="0009359A">
              <w:rPr>
                <w:rStyle w:val="Hyperkobling"/>
                <w:noProof/>
              </w:rPr>
              <w:t>Hva er en nær relasjon?</w:t>
            </w:r>
            <w:r w:rsidR="00673661">
              <w:rPr>
                <w:noProof/>
                <w:webHidden/>
              </w:rPr>
              <w:tab/>
            </w:r>
            <w:r w:rsidR="00673661">
              <w:rPr>
                <w:noProof/>
                <w:webHidden/>
              </w:rPr>
              <w:fldChar w:fldCharType="begin"/>
            </w:r>
            <w:r w:rsidR="00673661">
              <w:rPr>
                <w:noProof/>
                <w:webHidden/>
              </w:rPr>
              <w:instrText xml:space="preserve"> PAGEREF _Toc196289864 \h </w:instrText>
            </w:r>
            <w:r w:rsidR="00673661">
              <w:rPr>
                <w:noProof/>
                <w:webHidden/>
              </w:rPr>
            </w:r>
            <w:r w:rsidR="00673661">
              <w:rPr>
                <w:noProof/>
                <w:webHidden/>
              </w:rPr>
              <w:fldChar w:fldCharType="separate"/>
            </w:r>
            <w:r w:rsidR="00673661">
              <w:rPr>
                <w:noProof/>
                <w:webHidden/>
              </w:rPr>
              <w:t>3</w:t>
            </w:r>
            <w:r w:rsidR="00673661">
              <w:rPr>
                <w:noProof/>
                <w:webHidden/>
              </w:rPr>
              <w:fldChar w:fldCharType="end"/>
            </w:r>
          </w:hyperlink>
        </w:p>
        <w:p w14:paraId="2583A32F" w14:textId="517EFF11" w:rsidR="00673661" w:rsidRDefault="0000000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6289865" w:history="1">
            <w:r w:rsidR="00673661" w:rsidRPr="0009359A">
              <w:rPr>
                <w:rStyle w:val="Hyperkobling"/>
                <w:noProof/>
              </w:rPr>
              <w:t>Risikogrupper</w:t>
            </w:r>
            <w:r w:rsidR="00673661">
              <w:rPr>
                <w:noProof/>
                <w:webHidden/>
              </w:rPr>
              <w:tab/>
            </w:r>
            <w:r w:rsidR="00673661">
              <w:rPr>
                <w:noProof/>
                <w:webHidden/>
              </w:rPr>
              <w:fldChar w:fldCharType="begin"/>
            </w:r>
            <w:r w:rsidR="00673661">
              <w:rPr>
                <w:noProof/>
                <w:webHidden/>
              </w:rPr>
              <w:instrText xml:space="preserve"> PAGEREF _Toc196289865 \h </w:instrText>
            </w:r>
            <w:r w:rsidR="00673661">
              <w:rPr>
                <w:noProof/>
                <w:webHidden/>
              </w:rPr>
            </w:r>
            <w:r w:rsidR="00673661">
              <w:rPr>
                <w:noProof/>
                <w:webHidden/>
              </w:rPr>
              <w:fldChar w:fldCharType="separate"/>
            </w:r>
            <w:r w:rsidR="00673661">
              <w:rPr>
                <w:noProof/>
                <w:webHidden/>
              </w:rPr>
              <w:t>3</w:t>
            </w:r>
            <w:r w:rsidR="00673661">
              <w:rPr>
                <w:noProof/>
                <w:webHidden/>
              </w:rPr>
              <w:fldChar w:fldCharType="end"/>
            </w:r>
          </w:hyperlink>
        </w:p>
        <w:p w14:paraId="46181505" w14:textId="3ED64A77" w:rsidR="00673661" w:rsidRDefault="0000000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6289866" w:history="1">
            <w:r w:rsidR="00673661" w:rsidRPr="0009359A">
              <w:rPr>
                <w:rStyle w:val="Hyperkobling"/>
                <w:noProof/>
              </w:rPr>
              <w:t>Kunnskapsgrunnlaget i Værnesregionen</w:t>
            </w:r>
            <w:r w:rsidR="00673661">
              <w:rPr>
                <w:noProof/>
                <w:webHidden/>
              </w:rPr>
              <w:tab/>
            </w:r>
            <w:r w:rsidR="00673661">
              <w:rPr>
                <w:noProof/>
                <w:webHidden/>
              </w:rPr>
              <w:fldChar w:fldCharType="begin"/>
            </w:r>
            <w:r w:rsidR="00673661">
              <w:rPr>
                <w:noProof/>
                <w:webHidden/>
              </w:rPr>
              <w:instrText xml:space="preserve"> PAGEREF _Toc196289866 \h </w:instrText>
            </w:r>
            <w:r w:rsidR="00673661">
              <w:rPr>
                <w:noProof/>
                <w:webHidden/>
              </w:rPr>
            </w:r>
            <w:r w:rsidR="00673661">
              <w:rPr>
                <w:noProof/>
                <w:webHidden/>
              </w:rPr>
              <w:fldChar w:fldCharType="separate"/>
            </w:r>
            <w:r w:rsidR="00673661">
              <w:rPr>
                <w:noProof/>
                <w:webHidden/>
              </w:rPr>
              <w:t>4</w:t>
            </w:r>
            <w:r w:rsidR="00673661">
              <w:rPr>
                <w:noProof/>
                <w:webHidden/>
              </w:rPr>
              <w:fldChar w:fldCharType="end"/>
            </w:r>
          </w:hyperlink>
        </w:p>
        <w:p w14:paraId="24EB3D94" w14:textId="1211D425" w:rsidR="00673661" w:rsidRDefault="0000000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6289867" w:history="1">
            <w:r w:rsidR="00673661" w:rsidRPr="0009359A">
              <w:rPr>
                <w:rStyle w:val="Hyperkobling"/>
                <w:noProof/>
              </w:rPr>
              <w:t>Barn og unge</w:t>
            </w:r>
            <w:r w:rsidR="00673661">
              <w:rPr>
                <w:noProof/>
                <w:webHidden/>
              </w:rPr>
              <w:tab/>
            </w:r>
            <w:r w:rsidR="00673661">
              <w:rPr>
                <w:noProof/>
                <w:webHidden/>
              </w:rPr>
              <w:fldChar w:fldCharType="begin"/>
            </w:r>
            <w:r w:rsidR="00673661">
              <w:rPr>
                <w:noProof/>
                <w:webHidden/>
              </w:rPr>
              <w:instrText xml:space="preserve"> PAGEREF _Toc196289867 \h </w:instrText>
            </w:r>
            <w:r w:rsidR="00673661">
              <w:rPr>
                <w:noProof/>
                <w:webHidden/>
              </w:rPr>
            </w:r>
            <w:r w:rsidR="00673661">
              <w:rPr>
                <w:noProof/>
                <w:webHidden/>
              </w:rPr>
              <w:fldChar w:fldCharType="separate"/>
            </w:r>
            <w:r w:rsidR="00673661">
              <w:rPr>
                <w:noProof/>
                <w:webHidden/>
              </w:rPr>
              <w:t>4</w:t>
            </w:r>
            <w:r w:rsidR="00673661">
              <w:rPr>
                <w:noProof/>
                <w:webHidden/>
              </w:rPr>
              <w:fldChar w:fldCharType="end"/>
            </w:r>
          </w:hyperlink>
        </w:p>
        <w:p w14:paraId="6FA62BA8" w14:textId="5E47780D" w:rsidR="00673661" w:rsidRDefault="0000000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6289868" w:history="1">
            <w:r w:rsidR="00673661" w:rsidRPr="0009359A">
              <w:rPr>
                <w:rStyle w:val="Hyperkobling"/>
                <w:noProof/>
              </w:rPr>
              <w:t>Kvinner og menn 20-64 år</w:t>
            </w:r>
            <w:r w:rsidR="00673661">
              <w:rPr>
                <w:noProof/>
                <w:webHidden/>
              </w:rPr>
              <w:tab/>
            </w:r>
            <w:r w:rsidR="00673661">
              <w:rPr>
                <w:noProof/>
                <w:webHidden/>
              </w:rPr>
              <w:fldChar w:fldCharType="begin"/>
            </w:r>
            <w:r w:rsidR="00673661">
              <w:rPr>
                <w:noProof/>
                <w:webHidden/>
              </w:rPr>
              <w:instrText xml:space="preserve"> PAGEREF _Toc196289868 \h </w:instrText>
            </w:r>
            <w:r w:rsidR="00673661">
              <w:rPr>
                <w:noProof/>
                <w:webHidden/>
              </w:rPr>
            </w:r>
            <w:r w:rsidR="00673661">
              <w:rPr>
                <w:noProof/>
                <w:webHidden/>
              </w:rPr>
              <w:fldChar w:fldCharType="separate"/>
            </w:r>
            <w:r w:rsidR="00673661">
              <w:rPr>
                <w:noProof/>
                <w:webHidden/>
              </w:rPr>
              <w:t>4</w:t>
            </w:r>
            <w:r w:rsidR="00673661">
              <w:rPr>
                <w:noProof/>
                <w:webHidden/>
              </w:rPr>
              <w:fldChar w:fldCharType="end"/>
            </w:r>
          </w:hyperlink>
        </w:p>
        <w:p w14:paraId="54E5C484" w14:textId="739A8D42" w:rsidR="00673661" w:rsidRDefault="0000000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6289869" w:history="1">
            <w:r w:rsidR="00673661" w:rsidRPr="0009359A">
              <w:rPr>
                <w:rStyle w:val="Hyperkobling"/>
                <w:noProof/>
              </w:rPr>
              <w:t>Innbyggere over 65 år</w:t>
            </w:r>
            <w:r w:rsidR="00673661">
              <w:rPr>
                <w:noProof/>
                <w:webHidden/>
              </w:rPr>
              <w:tab/>
            </w:r>
            <w:r w:rsidR="00673661">
              <w:rPr>
                <w:noProof/>
                <w:webHidden/>
              </w:rPr>
              <w:fldChar w:fldCharType="begin"/>
            </w:r>
            <w:r w:rsidR="00673661">
              <w:rPr>
                <w:noProof/>
                <w:webHidden/>
              </w:rPr>
              <w:instrText xml:space="preserve"> PAGEREF _Toc196289869 \h </w:instrText>
            </w:r>
            <w:r w:rsidR="00673661">
              <w:rPr>
                <w:noProof/>
                <w:webHidden/>
              </w:rPr>
            </w:r>
            <w:r w:rsidR="00673661">
              <w:rPr>
                <w:noProof/>
                <w:webHidden/>
              </w:rPr>
              <w:fldChar w:fldCharType="separate"/>
            </w:r>
            <w:r w:rsidR="00673661">
              <w:rPr>
                <w:noProof/>
                <w:webHidden/>
              </w:rPr>
              <w:t>4</w:t>
            </w:r>
            <w:r w:rsidR="00673661">
              <w:rPr>
                <w:noProof/>
                <w:webHidden/>
              </w:rPr>
              <w:fldChar w:fldCharType="end"/>
            </w:r>
          </w:hyperlink>
        </w:p>
        <w:p w14:paraId="0DB0D8CB" w14:textId="066998B4" w:rsidR="00673661" w:rsidRDefault="0000000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6289870" w:history="1">
            <w:r w:rsidR="00673661" w:rsidRPr="0009359A">
              <w:rPr>
                <w:rStyle w:val="Hyperkobling"/>
                <w:noProof/>
              </w:rPr>
              <w:t>Krisesenteret</w:t>
            </w:r>
            <w:r w:rsidR="00673661">
              <w:rPr>
                <w:noProof/>
                <w:webHidden/>
              </w:rPr>
              <w:tab/>
            </w:r>
            <w:r w:rsidR="00673661">
              <w:rPr>
                <w:noProof/>
                <w:webHidden/>
              </w:rPr>
              <w:fldChar w:fldCharType="begin"/>
            </w:r>
            <w:r w:rsidR="00673661">
              <w:rPr>
                <w:noProof/>
                <w:webHidden/>
              </w:rPr>
              <w:instrText xml:space="preserve"> PAGEREF _Toc196289870 \h </w:instrText>
            </w:r>
            <w:r w:rsidR="00673661">
              <w:rPr>
                <w:noProof/>
                <w:webHidden/>
              </w:rPr>
            </w:r>
            <w:r w:rsidR="00673661">
              <w:rPr>
                <w:noProof/>
                <w:webHidden/>
              </w:rPr>
              <w:fldChar w:fldCharType="separate"/>
            </w:r>
            <w:r w:rsidR="00673661">
              <w:rPr>
                <w:noProof/>
                <w:webHidden/>
              </w:rPr>
              <w:t>4</w:t>
            </w:r>
            <w:r w:rsidR="00673661">
              <w:rPr>
                <w:noProof/>
                <w:webHidden/>
              </w:rPr>
              <w:fldChar w:fldCharType="end"/>
            </w:r>
          </w:hyperlink>
        </w:p>
        <w:p w14:paraId="5479993E" w14:textId="1D27585F" w:rsidR="00673661" w:rsidRDefault="0000000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6289871" w:history="1">
            <w:r w:rsidR="00673661" w:rsidRPr="0009359A">
              <w:rPr>
                <w:rStyle w:val="Hyperkobling"/>
                <w:noProof/>
              </w:rPr>
              <w:t>Barnevern</w:t>
            </w:r>
            <w:r w:rsidR="00673661">
              <w:rPr>
                <w:noProof/>
                <w:webHidden/>
              </w:rPr>
              <w:tab/>
            </w:r>
            <w:r w:rsidR="00673661">
              <w:rPr>
                <w:noProof/>
                <w:webHidden/>
              </w:rPr>
              <w:fldChar w:fldCharType="begin"/>
            </w:r>
            <w:r w:rsidR="00673661">
              <w:rPr>
                <w:noProof/>
                <w:webHidden/>
              </w:rPr>
              <w:instrText xml:space="preserve"> PAGEREF _Toc196289871 \h </w:instrText>
            </w:r>
            <w:r w:rsidR="00673661">
              <w:rPr>
                <w:noProof/>
                <w:webHidden/>
              </w:rPr>
            </w:r>
            <w:r w:rsidR="00673661">
              <w:rPr>
                <w:noProof/>
                <w:webHidden/>
              </w:rPr>
              <w:fldChar w:fldCharType="separate"/>
            </w:r>
            <w:r w:rsidR="00673661">
              <w:rPr>
                <w:noProof/>
                <w:webHidden/>
              </w:rPr>
              <w:t>5</w:t>
            </w:r>
            <w:r w:rsidR="00673661">
              <w:rPr>
                <w:noProof/>
                <w:webHidden/>
              </w:rPr>
              <w:fldChar w:fldCharType="end"/>
            </w:r>
          </w:hyperlink>
        </w:p>
        <w:p w14:paraId="57F8D3E3" w14:textId="56515E69" w:rsidR="00673661" w:rsidRDefault="0000000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6289872" w:history="1">
            <w:r w:rsidR="00673661" w:rsidRPr="0009359A">
              <w:rPr>
                <w:rStyle w:val="Hyperkobling"/>
                <w:noProof/>
              </w:rPr>
              <w:t>Politi</w:t>
            </w:r>
            <w:r w:rsidR="00673661">
              <w:rPr>
                <w:noProof/>
                <w:webHidden/>
              </w:rPr>
              <w:tab/>
            </w:r>
            <w:r w:rsidR="00673661">
              <w:rPr>
                <w:noProof/>
                <w:webHidden/>
              </w:rPr>
              <w:fldChar w:fldCharType="begin"/>
            </w:r>
            <w:r w:rsidR="00673661">
              <w:rPr>
                <w:noProof/>
                <w:webHidden/>
              </w:rPr>
              <w:instrText xml:space="preserve"> PAGEREF _Toc196289872 \h </w:instrText>
            </w:r>
            <w:r w:rsidR="00673661">
              <w:rPr>
                <w:noProof/>
                <w:webHidden/>
              </w:rPr>
            </w:r>
            <w:r w:rsidR="00673661">
              <w:rPr>
                <w:noProof/>
                <w:webHidden/>
              </w:rPr>
              <w:fldChar w:fldCharType="separate"/>
            </w:r>
            <w:r w:rsidR="00673661">
              <w:rPr>
                <w:noProof/>
                <w:webHidden/>
              </w:rPr>
              <w:t>5</w:t>
            </w:r>
            <w:r w:rsidR="00673661">
              <w:rPr>
                <w:noProof/>
                <w:webHidden/>
              </w:rPr>
              <w:fldChar w:fldCharType="end"/>
            </w:r>
          </w:hyperlink>
        </w:p>
        <w:p w14:paraId="7FE588AC" w14:textId="02CE8326" w:rsidR="00673661" w:rsidRDefault="0000000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6289873" w:history="1">
            <w:r w:rsidR="00673661" w:rsidRPr="0009359A">
              <w:rPr>
                <w:rStyle w:val="Hyperkobling"/>
                <w:noProof/>
              </w:rPr>
              <w:t>Erfaring fra kommunale tjenester</w:t>
            </w:r>
            <w:r w:rsidR="00673661">
              <w:rPr>
                <w:noProof/>
                <w:webHidden/>
              </w:rPr>
              <w:tab/>
            </w:r>
            <w:r w:rsidR="00673661">
              <w:rPr>
                <w:noProof/>
                <w:webHidden/>
              </w:rPr>
              <w:fldChar w:fldCharType="begin"/>
            </w:r>
            <w:r w:rsidR="00673661">
              <w:rPr>
                <w:noProof/>
                <w:webHidden/>
              </w:rPr>
              <w:instrText xml:space="preserve"> PAGEREF _Toc196289873 \h </w:instrText>
            </w:r>
            <w:r w:rsidR="00673661">
              <w:rPr>
                <w:noProof/>
                <w:webHidden/>
              </w:rPr>
            </w:r>
            <w:r w:rsidR="00673661">
              <w:rPr>
                <w:noProof/>
                <w:webHidden/>
              </w:rPr>
              <w:fldChar w:fldCharType="separate"/>
            </w:r>
            <w:r w:rsidR="00673661">
              <w:rPr>
                <w:noProof/>
                <w:webHidden/>
              </w:rPr>
              <w:t>6</w:t>
            </w:r>
            <w:r w:rsidR="00673661">
              <w:rPr>
                <w:noProof/>
                <w:webHidden/>
              </w:rPr>
              <w:fldChar w:fldCharType="end"/>
            </w:r>
          </w:hyperlink>
        </w:p>
        <w:p w14:paraId="23B92D31" w14:textId="567A9266" w:rsidR="00673661" w:rsidRDefault="0000000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6289874" w:history="1">
            <w:r w:rsidR="00673661" w:rsidRPr="0009359A">
              <w:rPr>
                <w:rStyle w:val="Hyperkobling"/>
                <w:noProof/>
              </w:rPr>
              <w:t>Erfaring fra eksterne samarbeidspartnere</w:t>
            </w:r>
            <w:r w:rsidR="00673661">
              <w:rPr>
                <w:noProof/>
                <w:webHidden/>
              </w:rPr>
              <w:tab/>
            </w:r>
            <w:r w:rsidR="00673661">
              <w:rPr>
                <w:noProof/>
                <w:webHidden/>
              </w:rPr>
              <w:fldChar w:fldCharType="begin"/>
            </w:r>
            <w:r w:rsidR="00673661">
              <w:rPr>
                <w:noProof/>
                <w:webHidden/>
              </w:rPr>
              <w:instrText xml:space="preserve"> PAGEREF _Toc196289874 \h </w:instrText>
            </w:r>
            <w:r w:rsidR="00673661">
              <w:rPr>
                <w:noProof/>
                <w:webHidden/>
              </w:rPr>
            </w:r>
            <w:r w:rsidR="00673661">
              <w:rPr>
                <w:noProof/>
                <w:webHidden/>
              </w:rPr>
              <w:fldChar w:fldCharType="separate"/>
            </w:r>
            <w:r w:rsidR="00673661">
              <w:rPr>
                <w:noProof/>
                <w:webHidden/>
              </w:rPr>
              <w:t>6</w:t>
            </w:r>
            <w:r w:rsidR="00673661">
              <w:rPr>
                <w:noProof/>
                <w:webHidden/>
              </w:rPr>
              <w:fldChar w:fldCharType="end"/>
            </w:r>
          </w:hyperlink>
        </w:p>
        <w:p w14:paraId="12076A46" w14:textId="63ED65C9" w:rsidR="00673661" w:rsidRDefault="0000000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6289875" w:history="1">
            <w:r w:rsidR="00673661" w:rsidRPr="0009359A">
              <w:rPr>
                <w:rStyle w:val="Hyperkobling"/>
                <w:noProof/>
              </w:rPr>
              <w:t>Tips og råd til fra samarbeidspartnere til kommunene</w:t>
            </w:r>
            <w:r w:rsidR="00673661">
              <w:rPr>
                <w:noProof/>
                <w:webHidden/>
              </w:rPr>
              <w:tab/>
            </w:r>
            <w:r w:rsidR="00673661">
              <w:rPr>
                <w:noProof/>
                <w:webHidden/>
              </w:rPr>
              <w:fldChar w:fldCharType="begin"/>
            </w:r>
            <w:r w:rsidR="00673661">
              <w:rPr>
                <w:noProof/>
                <w:webHidden/>
              </w:rPr>
              <w:instrText xml:space="preserve"> PAGEREF _Toc196289875 \h </w:instrText>
            </w:r>
            <w:r w:rsidR="00673661">
              <w:rPr>
                <w:noProof/>
                <w:webHidden/>
              </w:rPr>
            </w:r>
            <w:r w:rsidR="00673661">
              <w:rPr>
                <w:noProof/>
                <w:webHidden/>
              </w:rPr>
              <w:fldChar w:fldCharType="separate"/>
            </w:r>
            <w:r w:rsidR="00673661">
              <w:rPr>
                <w:noProof/>
                <w:webHidden/>
              </w:rPr>
              <w:t>6</w:t>
            </w:r>
            <w:r w:rsidR="00673661">
              <w:rPr>
                <w:noProof/>
                <w:webHidden/>
              </w:rPr>
              <w:fldChar w:fldCharType="end"/>
            </w:r>
          </w:hyperlink>
        </w:p>
        <w:p w14:paraId="4184BF1E" w14:textId="4A01E220" w:rsidR="00673661" w:rsidRDefault="0000000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6289876" w:history="1">
            <w:r w:rsidR="00673661" w:rsidRPr="0009359A">
              <w:rPr>
                <w:rStyle w:val="Hyperkobling"/>
                <w:noProof/>
              </w:rPr>
              <w:t>Tiltak som allerede gjennomføres i Stjørdal kommune (ikke uttømmende)</w:t>
            </w:r>
            <w:r w:rsidR="00673661">
              <w:rPr>
                <w:noProof/>
                <w:webHidden/>
              </w:rPr>
              <w:tab/>
            </w:r>
            <w:r w:rsidR="00673661">
              <w:rPr>
                <w:noProof/>
                <w:webHidden/>
              </w:rPr>
              <w:fldChar w:fldCharType="begin"/>
            </w:r>
            <w:r w:rsidR="00673661">
              <w:rPr>
                <w:noProof/>
                <w:webHidden/>
              </w:rPr>
              <w:instrText xml:space="preserve"> PAGEREF _Toc196289876 \h </w:instrText>
            </w:r>
            <w:r w:rsidR="00673661">
              <w:rPr>
                <w:noProof/>
                <w:webHidden/>
              </w:rPr>
            </w:r>
            <w:r w:rsidR="00673661">
              <w:rPr>
                <w:noProof/>
                <w:webHidden/>
              </w:rPr>
              <w:fldChar w:fldCharType="separate"/>
            </w:r>
            <w:r w:rsidR="00673661">
              <w:rPr>
                <w:noProof/>
                <w:webHidden/>
              </w:rPr>
              <w:t>7</w:t>
            </w:r>
            <w:r w:rsidR="00673661">
              <w:rPr>
                <w:noProof/>
                <w:webHidden/>
              </w:rPr>
              <w:fldChar w:fldCharType="end"/>
            </w:r>
          </w:hyperlink>
        </w:p>
        <w:p w14:paraId="1CA4CAE0" w14:textId="5FB0A2A8" w:rsidR="00673661" w:rsidRDefault="0000000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6289877" w:history="1">
            <w:r w:rsidR="00673661" w:rsidRPr="0009359A">
              <w:rPr>
                <w:rStyle w:val="Hyperkobling"/>
                <w:noProof/>
              </w:rPr>
              <w:t>Evaluering</w:t>
            </w:r>
            <w:r w:rsidR="00673661">
              <w:rPr>
                <w:noProof/>
                <w:webHidden/>
              </w:rPr>
              <w:tab/>
            </w:r>
            <w:r w:rsidR="00673661">
              <w:rPr>
                <w:noProof/>
                <w:webHidden/>
              </w:rPr>
              <w:fldChar w:fldCharType="begin"/>
            </w:r>
            <w:r w:rsidR="00673661">
              <w:rPr>
                <w:noProof/>
                <w:webHidden/>
              </w:rPr>
              <w:instrText xml:space="preserve"> PAGEREF _Toc196289877 \h </w:instrText>
            </w:r>
            <w:r w:rsidR="00673661">
              <w:rPr>
                <w:noProof/>
                <w:webHidden/>
              </w:rPr>
            </w:r>
            <w:r w:rsidR="00673661">
              <w:rPr>
                <w:noProof/>
                <w:webHidden/>
              </w:rPr>
              <w:fldChar w:fldCharType="separate"/>
            </w:r>
            <w:r w:rsidR="00673661">
              <w:rPr>
                <w:noProof/>
                <w:webHidden/>
              </w:rPr>
              <w:t>8</w:t>
            </w:r>
            <w:r w:rsidR="00673661">
              <w:rPr>
                <w:noProof/>
                <w:webHidden/>
              </w:rPr>
              <w:fldChar w:fldCharType="end"/>
            </w:r>
          </w:hyperlink>
        </w:p>
        <w:p w14:paraId="7907B934" w14:textId="3AFE59A6" w:rsidR="00673661" w:rsidRDefault="0000000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6289878" w:history="1">
            <w:r w:rsidR="00673661" w:rsidRPr="0009359A">
              <w:rPr>
                <w:rStyle w:val="Hyperkobling"/>
                <w:noProof/>
              </w:rPr>
              <w:t>Lovverk</w:t>
            </w:r>
            <w:r w:rsidR="00673661">
              <w:rPr>
                <w:noProof/>
                <w:webHidden/>
              </w:rPr>
              <w:tab/>
            </w:r>
            <w:r w:rsidR="00673661">
              <w:rPr>
                <w:noProof/>
                <w:webHidden/>
              </w:rPr>
              <w:fldChar w:fldCharType="begin"/>
            </w:r>
            <w:r w:rsidR="00673661">
              <w:rPr>
                <w:noProof/>
                <w:webHidden/>
              </w:rPr>
              <w:instrText xml:space="preserve"> PAGEREF _Toc196289878 \h </w:instrText>
            </w:r>
            <w:r w:rsidR="00673661">
              <w:rPr>
                <w:noProof/>
                <w:webHidden/>
              </w:rPr>
            </w:r>
            <w:r w:rsidR="00673661">
              <w:rPr>
                <w:noProof/>
                <w:webHidden/>
              </w:rPr>
              <w:fldChar w:fldCharType="separate"/>
            </w:r>
            <w:r w:rsidR="00673661">
              <w:rPr>
                <w:noProof/>
                <w:webHidden/>
              </w:rPr>
              <w:t>8</w:t>
            </w:r>
            <w:r w:rsidR="00673661">
              <w:rPr>
                <w:noProof/>
                <w:webHidden/>
              </w:rPr>
              <w:fldChar w:fldCharType="end"/>
            </w:r>
          </w:hyperlink>
        </w:p>
        <w:p w14:paraId="38590B2F" w14:textId="1614523D" w:rsidR="00673661" w:rsidRDefault="0000000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6289879" w:history="1">
            <w:r w:rsidR="00673661" w:rsidRPr="0009359A">
              <w:rPr>
                <w:rStyle w:val="Hyperkobling"/>
                <w:noProof/>
              </w:rPr>
              <w:t>Relevante lenker:</w:t>
            </w:r>
            <w:r w:rsidR="00673661">
              <w:rPr>
                <w:noProof/>
                <w:webHidden/>
              </w:rPr>
              <w:tab/>
            </w:r>
            <w:r w:rsidR="00673661">
              <w:rPr>
                <w:noProof/>
                <w:webHidden/>
              </w:rPr>
              <w:fldChar w:fldCharType="begin"/>
            </w:r>
            <w:r w:rsidR="00673661">
              <w:rPr>
                <w:noProof/>
                <w:webHidden/>
              </w:rPr>
              <w:instrText xml:space="preserve"> PAGEREF _Toc196289879 \h </w:instrText>
            </w:r>
            <w:r w:rsidR="00673661">
              <w:rPr>
                <w:noProof/>
                <w:webHidden/>
              </w:rPr>
            </w:r>
            <w:r w:rsidR="00673661">
              <w:rPr>
                <w:noProof/>
                <w:webHidden/>
              </w:rPr>
              <w:fldChar w:fldCharType="separate"/>
            </w:r>
            <w:r w:rsidR="00673661">
              <w:rPr>
                <w:noProof/>
                <w:webHidden/>
              </w:rPr>
              <w:t>9</w:t>
            </w:r>
            <w:r w:rsidR="00673661">
              <w:rPr>
                <w:noProof/>
                <w:webHidden/>
              </w:rPr>
              <w:fldChar w:fldCharType="end"/>
            </w:r>
          </w:hyperlink>
        </w:p>
        <w:p w14:paraId="61B4DE8E" w14:textId="4B0ED753" w:rsidR="7A8B02C4" w:rsidRDefault="7A8B02C4" w:rsidP="7A8B02C4">
          <w:pPr>
            <w:pStyle w:val="INNH1"/>
            <w:tabs>
              <w:tab w:val="right" w:leader="dot" w:pos="9060"/>
            </w:tabs>
            <w:rPr>
              <w:rStyle w:val="Hyperkobling"/>
            </w:rPr>
          </w:pPr>
          <w:r>
            <w:fldChar w:fldCharType="end"/>
          </w:r>
        </w:p>
      </w:sdtContent>
    </w:sdt>
    <w:p w14:paraId="117DC61D" w14:textId="33C803D5" w:rsidR="007A02AC" w:rsidRDefault="007A02AC"/>
    <w:p w14:paraId="02CDFA9D" w14:textId="77777777" w:rsidR="00DE56D0" w:rsidRDefault="00DE56D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72CBBE1E" w14:textId="2FFFC8FA" w:rsidR="00836D28" w:rsidRPr="0076733E" w:rsidRDefault="00836D28" w:rsidP="0076733E">
      <w:pPr>
        <w:pStyle w:val="Overskrift1"/>
      </w:pPr>
      <w:bookmarkStart w:id="0" w:name="_Toc196289859"/>
      <w:r w:rsidRPr="0076733E">
        <w:lastRenderedPageBreak/>
        <w:t>Poenget med planen</w:t>
      </w:r>
      <w:bookmarkEnd w:id="0"/>
    </w:p>
    <w:p w14:paraId="4BA32015" w14:textId="53CF10E0" w:rsidR="00836D28" w:rsidRPr="007126A7" w:rsidRDefault="009E4672" w:rsidP="00925E4F">
      <w:r w:rsidRPr="007126A7">
        <w:t xml:space="preserve">Vi har laget en handlingsplan mot vold i nære relasjoner i Værnesregionen, fordi denne skal være til hjelp i arbeidet med å forebygge og minske lidelsen som slik vold medfører for innbyggerne i regionen. Overgrepshendelsene skal forhindres, samtidig som konsekvensene av overgrep skal begrenses. </w:t>
      </w:r>
      <w:r w:rsidR="00925E4F" w:rsidRPr="007126A7">
        <w:t xml:space="preserve">Når vold </w:t>
      </w:r>
      <w:r w:rsidR="00F01DC3" w:rsidRPr="007126A7">
        <w:t>avdekkes,</w:t>
      </w:r>
      <w:r w:rsidR="00925E4F" w:rsidRPr="007126A7">
        <w:t xml:space="preserve"> skal det kommunale tjenesteapparatet bidra med riktig hjelp til rett tid og ha et godt samarbeid </w:t>
      </w:r>
      <w:r w:rsidR="00D172A4" w:rsidRPr="007126A7">
        <w:t xml:space="preserve">både internt og </w:t>
      </w:r>
      <w:r w:rsidR="00925E4F" w:rsidRPr="007126A7">
        <w:t xml:space="preserve">med aktører utenfor de kommunale tjenestene. Arbeid mot vold i nære relasjoner er sektorovergripende og har særlige utfordringer som </w:t>
      </w:r>
      <w:r w:rsidR="00D172A4" w:rsidRPr="007126A7">
        <w:t xml:space="preserve">krever </w:t>
      </w:r>
      <w:r w:rsidR="00925E4F" w:rsidRPr="007126A7">
        <w:t>helhetlige tiltak.</w:t>
      </w:r>
      <w:r w:rsidR="00D172A4" w:rsidRPr="007126A7">
        <w:t xml:space="preserve"> Derfor er det viktig med en helhetlig plan.</w:t>
      </w:r>
    </w:p>
    <w:p w14:paraId="266CE4A8" w14:textId="62817BB6" w:rsidR="00B43297" w:rsidRDefault="70FDDBBD" w:rsidP="70FDDBBD">
      <w:r w:rsidRPr="007126A7">
        <w:t>Vold i nære relasjoner er brudd på grunnleggende menneskerettigheter og et folkehelseproblem med store konsekvenser for både individ og samfunn. Derfor er denne planen viktig i arbeidet med en god og helsefremmende samfunnsutvikling i regionen.</w:t>
      </w:r>
    </w:p>
    <w:p w14:paraId="7504521F" w14:textId="77777777" w:rsidR="00456ABF" w:rsidRDefault="00456ABF" w:rsidP="70FDDBBD">
      <w:pPr>
        <w:rPr>
          <w:sz w:val="24"/>
          <w:szCs w:val="24"/>
        </w:rPr>
      </w:pPr>
    </w:p>
    <w:p w14:paraId="50E2C4C9" w14:textId="73887C75" w:rsidR="004423A1" w:rsidRPr="0076733E" w:rsidRDefault="00991C51" w:rsidP="0076733E">
      <w:pPr>
        <w:pStyle w:val="Overskrift1"/>
      </w:pPr>
      <w:bookmarkStart w:id="1" w:name="_Toc196289860"/>
      <w:r w:rsidRPr="0076733E">
        <w:t>Mål for arbeidet i planperioden</w:t>
      </w:r>
      <w:bookmarkEnd w:id="1"/>
    </w:p>
    <w:p w14:paraId="37FF5757" w14:textId="77777777" w:rsidR="002A2EC6" w:rsidRPr="0076733E" w:rsidRDefault="002A2EC6" w:rsidP="0076733E">
      <w:pPr>
        <w:pStyle w:val="Overskrift2"/>
      </w:pPr>
      <w:bookmarkStart w:id="2" w:name="_Toc196289861"/>
      <w:r w:rsidRPr="0076733E">
        <w:t>Hovedmål:</w:t>
      </w:r>
      <w:bookmarkEnd w:id="2"/>
      <w:r w:rsidRPr="0076733E">
        <w:t xml:space="preserve"> </w:t>
      </w:r>
    </w:p>
    <w:p w14:paraId="4EFE9300" w14:textId="62CDE295" w:rsidR="004423A1" w:rsidRPr="00704C46" w:rsidRDefault="004423A1" w:rsidP="00D66F14">
      <w:r w:rsidRPr="00704C46">
        <w:t xml:space="preserve">Alle innbyggere </w:t>
      </w:r>
      <w:r w:rsidR="39BF10F6" w:rsidRPr="00704C46">
        <w:t>føler</w:t>
      </w:r>
      <w:r w:rsidR="6DE0AFB2" w:rsidRPr="00704C46">
        <w:t xml:space="preserve"> </w:t>
      </w:r>
      <w:r w:rsidRPr="00704C46">
        <w:t>trygghet i eget liv</w:t>
      </w:r>
      <w:r w:rsidR="2ADACB92" w:rsidRPr="00704C46">
        <w:t xml:space="preserve">, og </w:t>
      </w:r>
      <w:r w:rsidR="4111FDF3" w:rsidRPr="00704C46">
        <w:t xml:space="preserve">ingen </w:t>
      </w:r>
      <w:r w:rsidR="2ADACB92" w:rsidRPr="00704C46">
        <w:t>opplever vold/ trusler om vold</w:t>
      </w:r>
      <w:r w:rsidR="683A610C" w:rsidRPr="00704C46">
        <w:t xml:space="preserve"> i nære relasjoner</w:t>
      </w:r>
    </w:p>
    <w:p w14:paraId="4C57AFA0" w14:textId="577E82D5" w:rsidR="004423A1" w:rsidRPr="0076733E" w:rsidRDefault="004423A1" w:rsidP="0076733E">
      <w:pPr>
        <w:pStyle w:val="Overskrift2"/>
      </w:pPr>
      <w:bookmarkStart w:id="3" w:name="_Toc196289862"/>
      <w:r w:rsidRPr="0076733E">
        <w:t>Delmål</w:t>
      </w:r>
      <w:r w:rsidR="002A2EC6" w:rsidRPr="0076733E">
        <w:t>:</w:t>
      </w:r>
      <w:bookmarkEnd w:id="3"/>
    </w:p>
    <w:p w14:paraId="5AF95AF9" w14:textId="4ECC687F" w:rsidR="004423A1" w:rsidRPr="009D0A2F" w:rsidRDefault="009D0A2F" w:rsidP="00EA7C6F">
      <w:pPr>
        <w:pStyle w:val="Listeavsnitt"/>
        <w:numPr>
          <w:ilvl w:val="0"/>
          <w:numId w:val="35"/>
        </w:numPr>
      </w:pPr>
      <w:r w:rsidRPr="009D0A2F">
        <w:t>Innbyggere og offentlige etater</w:t>
      </w:r>
      <w:r>
        <w:t xml:space="preserve"> har ø</w:t>
      </w:r>
      <w:r w:rsidR="004423A1" w:rsidRPr="009D0A2F">
        <w:t>kt kompetanse</w:t>
      </w:r>
      <w:r w:rsidR="00543292" w:rsidRPr="009D0A2F">
        <w:t xml:space="preserve"> om </w:t>
      </w:r>
      <w:r w:rsidR="0007533D" w:rsidRPr="009D0A2F">
        <w:t>vold i nære relasjoner</w:t>
      </w:r>
    </w:p>
    <w:p w14:paraId="10C221D9" w14:textId="41DDE4AC" w:rsidR="00E807F5" w:rsidRPr="00704C46" w:rsidRDefault="00C63830" w:rsidP="00EA7C6F">
      <w:pPr>
        <w:pStyle w:val="Listeavsnitt"/>
        <w:numPr>
          <w:ilvl w:val="0"/>
          <w:numId w:val="35"/>
        </w:numPr>
      </w:pPr>
      <w:r>
        <w:t>A</w:t>
      </w:r>
      <w:r w:rsidR="00E807F5" w:rsidRPr="00704C46">
        <w:t>rbeidet mot vold i nære relasjoner</w:t>
      </w:r>
      <w:r>
        <w:t xml:space="preserve"> er en </w:t>
      </w:r>
      <w:r w:rsidR="00D66E8D">
        <w:t xml:space="preserve">integrert </w:t>
      </w:r>
      <w:r>
        <w:t xml:space="preserve">del av kommunens </w:t>
      </w:r>
      <w:r w:rsidR="00D25433">
        <w:t>systematiske arbeid</w:t>
      </w:r>
    </w:p>
    <w:p w14:paraId="0E944E1D" w14:textId="2E2A802E" w:rsidR="004423A1" w:rsidRPr="002B7D47" w:rsidRDefault="004423A1" w:rsidP="00EA7C6F">
      <w:pPr>
        <w:pStyle w:val="Listeavsnitt"/>
        <w:numPr>
          <w:ilvl w:val="0"/>
          <w:numId w:val="35"/>
        </w:numPr>
      </w:pPr>
      <w:r w:rsidRPr="00704C46">
        <w:t>Bedre samhandling</w:t>
      </w:r>
      <w:r w:rsidR="00543292" w:rsidRPr="00704C46">
        <w:t xml:space="preserve"> </w:t>
      </w:r>
      <w:r w:rsidR="00C04C2D" w:rsidRPr="00704C46">
        <w:t>internt</w:t>
      </w:r>
      <w:r w:rsidR="000B484A">
        <w:t xml:space="preserve"> </w:t>
      </w:r>
      <w:r w:rsidR="000B484A" w:rsidRPr="00704C46">
        <w:t>i kommunene</w:t>
      </w:r>
      <w:r w:rsidR="00C04C2D" w:rsidRPr="00704C46">
        <w:t xml:space="preserve"> og </w:t>
      </w:r>
      <w:r w:rsidR="000B484A">
        <w:t xml:space="preserve">med eksterne samarbeidspartnere </w:t>
      </w:r>
    </w:p>
    <w:p w14:paraId="78597C44" w14:textId="323F8944" w:rsidR="002B7D47" w:rsidRPr="00704C46" w:rsidRDefault="0024708B" w:rsidP="00EA7C6F">
      <w:pPr>
        <w:pStyle w:val="Listeavsnitt"/>
        <w:numPr>
          <w:ilvl w:val="0"/>
          <w:numId w:val="35"/>
        </w:numPr>
      </w:pPr>
      <w:r>
        <w:t xml:space="preserve">Flere </w:t>
      </w:r>
      <w:r w:rsidR="003A3AD3">
        <w:t xml:space="preserve">spesifikke </w:t>
      </w:r>
      <w:r>
        <w:t>tiltak for</w:t>
      </w:r>
      <w:r w:rsidR="002B7D47">
        <w:t xml:space="preserve"> grupper med </w:t>
      </w:r>
      <w:r>
        <w:t>minoritetsbakgrunn</w:t>
      </w:r>
    </w:p>
    <w:p w14:paraId="2B3B04F7" w14:textId="0EFEDE17" w:rsidR="00B43297" w:rsidRDefault="00B43297">
      <w:r>
        <w:br w:type="page"/>
      </w:r>
    </w:p>
    <w:p w14:paraId="01B01DF3" w14:textId="53D1B353" w:rsidR="00806B0E" w:rsidRDefault="00806B0E" w:rsidP="00806B0E">
      <w:pPr>
        <w:pStyle w:val="Overskrift1"/>
      </w:pPr>
      <w:bookmarkStart w:id="4" w:name="_Toc196289863"/>
      <w:r>
        <w:lastRenderedPageBreak/>
        <w:t>Hva er vold?</w:t>
      </w:r>
      <w:bookmarkEnd w:id="4"/>
    </w:p>
    <w:p w14:paraId="5C799897" w14:textId="49243201" w:rsidR="00806B0E" w:rsidRPr="00E5694C" w:rsidRDefault="00806B0E" w:rsidP="00806B0E">
      <w:r w:rsidRPr="00E5694C">
        <w:rPr>
          <w:i/>
          <w:iCs/>
        </w:rPr>
        <w:t>"Vold er enhver handling rettet mot en annen person som gjennom at denne handlingen skader, smerter, skremmer eller krenker, får denne personen til å gjøre noe mot sin vilje eller slutte å gjøre noe den vil".</w:t>
      </w:r>
      <w:r w:rsidRPr="00E5694C">
        <w:t> </w:t>
      </w:r>
      <w:r w:rsidR="00A6244C">
        <w:t>(</w:t>
      </w:r>
      <w:r w:rsidRPr="00E5694C">
        <w:t>Isdal, 2000</w:t>
      </w:r>
      <w:r w:rsidR="00A6244C">
        <w:t>)</w:t>
      </w:r>
    </w:p>
    <w:p w14:paraId="3FDFC43B" w14:textId="77777777" w:rsidR="00806B0E" w:rsidRPr="00E5694C" w:rsidRDefault="00806B0E" w:rsidP="00806B0E">
      <w:r w:rsidRPr="00E5694C">
        <w:t>Vold er altså ulike handlinger som har til felles at de skader, smerter, skremmer eller krenker en annen person, og det finnes flere former for vold:</w:t>
      </w:r>
    </w:p>
    <w:p w14:paraId="0677E115" w14:textId="77777777" w:rsidR="00806B0E" w:rsidRPr="00E5694C" w:rsidRDefault="00806B0E" w:rsidP="00806B0E">
      <w:pPr>
        <w:pStyle w:val="Listeavsnitt"/>
        <w:numPr>
          <w:ilvl w:val="0"/>
          <w:numId w:val="1"/>
        </w:numPr>
      </w:pPr>
      <w:r w:rsidRPr="00E5694C">
        <w:t>Fysisk vold (eks: slag, spark, bitt, kvelertak, holde fast, vri armen, ørefik)</w:t>
      </w:r>
    </w:p>
    <w:p w14:paraId="40028758" w14:textId="77777777" w:rsidR="00806B0E" w:rsidRPr="00E5694C" w:rsidRDefault="00806B0E" w:rsidP="00806B0E">
      <w:pPr>
        <w:pStyle w:val="Listeavsnitt"/>
        <w:numPr>
          <w:ilvl w:val="0"/>
          <w:numId w:val="1"/>
        </w:numPr>
      </w:pPr>
      <w:r w:rsidRPr="00E5694C">
        <w:t>Psykisk vold (eks: trusler, trakassering, kontrollerende atferd eller sjalusi)</w:t>
      </w:r>
    </w:p>
    <w:p w14:paraId="3C0F14F5" w14:textId="77777777" w:rsidR="00806B0E" w:rsidRDefault="00806B0E" w:rsidP="00806B0E">
      <w:pPr>
        <w:pStyle w:val="Listeavsnitt"/>
        <w:numPr>
          <w:ilvl w:val="0"/>
          <w:numId w:val="1"/>
        </w:numPr>
      </w:pPr>
      <w:r w:rsidRPr="00E5694C">
        <w:t>Materiell vold (eks: knuse eller kaste ting, slå i vegg/dør)</w:t>
      </w:r>
    </w:p>
    <w:p w14:paraId="4FA0B2E0" w14:textId="041EF6D4" w:rsidR="00452768" w:rsidRDefault="00452768" w:rsidP="00806B0E">
      <w:pPr>
        <w:pStyle w:val="Listeavsnitt"/>
        <w:numPr>
          <w:ilvl w:val="0"/>
          <w:numId w:val="1"/>
        </w:numPr>
      </w:pPr>
      <w:r>
        <w:t>Fortsettelsesvold (</w:t>
      </w:r>
      <w:r w:rsidR="00C33777">
        <w:t xml:space="preserve">vold etter avsluttet forhold, </w:t>
      </w:r>
      <w:r w:rsidR="00ED32CF">
        <w:t xml:space="preserve">der </w:t>
      </w:r>
      <w:r w:rsidR="00BC092A">
        <w:t>kontroll og makt</w:t>
      </w:r>
      <w:r w:rsidR="003C4DD8">
        <w:t>bruk</w:t>
      </w:r>
      <w:r w:rsidR="00BC092A">
        <w:t xml:space="preserve"> opprettholdes)</w:t>
      </w:r>
    </w:p>
    <w:p w14:paraId="52FCC38A" w14:textId="439E52FA" w:rsidR="003C4DD8" w:rsidRPr="00E5694C" w:rsidRDefault="003C4DD8" w:rsidP="00806B0E">
      <w:pPr>
        <w:pStyle w:val="Listeavsnitt"/>
        <w:numPr>
          <w:ilvl w:val="0"/>
          <w:numId w:val="1"/>
        </w:numPr>
      </w:pPr>
      <w:r>
        <w:t>Digital vold (eks: trak</w:t>
      </w:r>
      <w:r w:rsidR="003C6447">
        <w:t>assering, trusler, overvåkning og spredning av informasjon digitalt)</w:t>
      </w:r>
    </w:p>
    <w:p w14:paraId="29A3DA9D" w14:textId="77777777" w:rsidR="00806B0E" w:rsidRPr="00E5694C" w:rsidRDefault="00806B0E" w:rsidP="00806B0E">
      <w:pPr>
        <w:pStyle w:val="Listeavsnitt"/>
        <w:numPr>
          <w:ilvl w:val="0"/>
          <w:numId w:val="1"/>
        </w:numPr>
      </w:pPr>
      <w:r w:rsidRPr="00E5694C">
        <w:t>Latent vold (eks: «går på nåler», er på vakt, venter på volden)</w:t>
      </w:r>
    </w:p>
    <w:p w14:paraId="0E068A30" w14:textId="77777777" w:rsidR="00806B0E" w:rsidRPr="00E5694C" w:rsidRDefault="00806B0E" w:rsidP="00806B0E">
      <w:pPr>
        <w:pStyle w:val="Listeavsnitt"/>
        <w:numPr>
          <w:ilvl w:val="0"/>
          <w:numId w:val="1"/>
        </w:numPr>
      </w:pPr>
      <w:r w:rsidRPr="00E5694C">
        <w:t xml:space="preserve">Seksuell vold (seksuell trakassering, </w:t>
      </w:r>
      <w:bookmarkStart w:id="5" w:name="_Int_szotc3vp"/>
      <w:proofErr w:type="gramStart"/>
      <w:r w:rsidRPr="00E5694C">
        <w:t>voldtekt,</w:t>
      </w:r>
      <w:bookmarkEnd w:id="5"/>
      <w:proofErr w:type="gramEnd"/>
      <w:r w:rsidRPr="00E5694C">
        <w:t xml:space="preserve"> incest)</w:t>
      </w:r>
    </w:p>
    <w:p w14:paraId="2BEFFC0D" w14:textId="77DC25BE" w:rsidR="00806B0E" w:rsidRPr="00E5694C" w:rsidRDefault="00793271" w:rsidP="00806B0E">
      <w:pPr>
        <w:pStyle w:val="Listeavsnitt"/>
        <w:numPr>
          <w:ilvl w:val="0"/>
          <w:numId w:val="1"/>
        </w:numPr>
        <w:spacing w:after="0"/>
      </w:pPr>
      <w:proofErr w:type="spellStart"/>
      <w:r w:rsidRPr="00793271">
        <w:t>Æresrelatert</w:t>
      </w:r>
      <w:proofErr w:type="spellEnd"/>
      <w:r w:rsidRPr="00793271">
        <w:t xml:space="preserve"> vold/negativ sosial kontroll</w:t>
      </w:r>
      <w:r w:rsidR="009A41FF">
        <w:t xml:space="preserve"> (</w:t>
      </w:r>
      <w:r w:rsidRPr="00793271">
        <w:t>kjønnslemlestelse og tvangsekteskap</w:t>
      </w:r>
      <w:r w:rsidR="009A41FF">
        <w:t>)</w:t>
      </w:r>
      <w:r w:rsidR="00806B0E" w:rsidRPr="00E5694C">
        <w:t> </w:t>
      </w:r>
    </w:p>
    <w:p w14:paraId="30A5436F" w14:textId="77777777" w:rsidR="00806B0E" w:rsidRDefault="00806B0E" w:rsidP="00806B0E">
      <w:pPr>
        <w:pStyle w:val="Overskrift1"/>
      </w:pPr>
      <w:bookmarkStart w:id="6" w:name="_Toc196289864"/>
      <w:r>
        <w:t>Hva er en nær relasjon?</w:t>
      </w:r>
      <w:bookmarkEnd w:id="6"/>
      <w:r>
        <w:t xml:space="preserve"> </w:t>
      </w:r>
    </w:p>
    <w:p w14:paraId="4F18C274" w14:textId="5EDE3DE3" w:rsidR="00806B0E" w:rsidRPr="00860F38" w:rsidRDefault="00806B0E" w:rsidP="00806B0E">
      <w:pPr>
        <w:rPr>
          <w:b/>
          <w:bCs/>
        </w:rPr>
      </w:pPr>
      <w:r w:rsidRPr="00CB6CA5">
        <w:t>Vold i nære relasjoner defineres gjerne som vold mot nåværende eller tidligere partner. Det er også vold mot søsken, barn, foreldre, besteforeldre og andre i rett opp- eller nedstigende linje, adoptiv-, foster- og steforhold. Kategorien kan også omfatte vold i langvarige omsorgs- og pleierelasjoner og nære vennskapsbånd</w:t>
      </w:r>
      <w:r w:rsidR="00F70CAA">
        <w:t xml:space="preserve"> (</w:t>
      </w:r>
      <w:proofErr w:type="spellStart"/>
      <w:r w:rsidR="00DE1DD6" w:rsidRPr="00DE1DD6">
        <w:t>Prop</w:t>
      </w:r>
      <w:proofErr w:type="spellEnd"/>
      <w:r w:rsidR="00DE1DD6" w:rsidRPr="00DE1DD6">
        <w:t>. 12</w:t>
      </w:r>
      <w:r w:rsidR="00BE1E92">
        <w:t xml:space="preserve">S: </w:t>
      </w:r>
      <w:r w:rsidR="00860F38" w:rsidRPr="00BE1E92">
        <w:t>Opptrappingsplan mot vold og overgrep (2017-2021</w:t>
      </w:r>
      <w:r w:rsidR="00DE1DD6" w:rsidRPr="00BE1E92">
        <w:t>)</w:t>
      </w:r>
      <w:r w:rsidR="00104201">
        <w:t>)</w:t>
      </w:r>
      <w:r w:rsidR="00DE1DD6" w:rsidRPr="00BE1E92">
        <w:t>.</w:t>
      </w:r>
    </w:p>
    <w:p w14:paraId="03E8C0C6" w14:textId="77777777" w:rsidR="00806B0E" w:rsidRDefault="00806B0E" w:rsidP="00806B0E">
      <w:pPr>
        <w:pStyle w:val="Overskrift1"/>
      </w:pPr>
      <w:bookmarkStart w:id="7" w:name="_Toc196289865"/>
      <w:r>
        <w:t>Risikogrupper</w:t>
      </w:r>
      <w:bookmarkEnd w:id="7"/>
    </w:p>
    <w:p w14:paraId="13381D3C" w14:textId="051D427A" w:rsidR="00806B0E" w:rsidRDefault="00806B0E" w:rsidP="00806B0E">
      <w:r w:rsidRPr="00CB6CA5">
        <w:t xml:space="preserve">I utgangspunktet kan alle rammes, fordi vold i nære relasjoner forekommer i alle samfunnslag og miljø. Samtidig har noen faktorer betydning for hvor utsatte mennesker er for vold, hvordan de opplever vold og hvilke muligheter de har for å komme seg ut av voldelige relasjoner. Faktorer som kan påvirke sårbarheten er kjønn, alder, sosioøkonomisk bakgrunn, </w:t>
      </w:r>
      <w:r w:rsidR="00F8445B">
        <w:t>etnisitet</w:t>
      </w:r>
      <w:r w:rsidR="00B848F5">
        <w:t>, nasjonalitet</w:t>
      </w:r>
      <w:r w:rsidR="00B91BF4">
        <w:t xml:space="preserve">, </w:t>
      </w:r>
      <w:r w:rsidRPr="00CB6CA5">
        <w:t>f</w:t>
      </w:r>
      <w:r w:rsidR="006163B7">
        <w:t xml:space="preserve">ysisk og </w:t>
      </w:r>
      <w:r w:rsidR="00426513">
        <w:t>psykisk helse</w:t>
      </w:r>
      <w:r w:rsidRPr="00CB6CA5">
        <w:t xml:space="preserve">, seksuell orientering og kjønnsidentitet /kjønnsuttrykk. Forhold som graviditet og rus kan også spille inn. Flere av disse faktorene kan virke sammen og bidra til å øke den enkeltes risiko. Risiko og trusselbildet kan også være uoversiktlig og vanskelig å definere i storfamilier, der flere enn voldsutøver og voldsoffer er involverte. </w:t>
      </w:r>
    </w:p>
    <w:p w14:paraId="194E8009" w14:textId="2B5B11E1" w:rsidR="008E2CF8" w:rsidRDefault="00E53C95" w:rsidP="008E2CF8">
      <w:r>
        <w:t>Enkelte innbyggere med minoritetsbakgrunn kan være spesielt utsatte</w:t>
      </w:r>
      <w:r w:rsidR="008A0986">
        <w:t xml:space="preserve">. Dette kan være </w:t>
      </w:r>
      <w:r w:rsidR="008E2CF8" w:rsidRPr="008E2CF8">
        <w:t xml:space="preserve">etniske minoriteter, </w:t>
      </w:r>
      <w:r w:rsidR="00E40EB2">
        <w:t xml:space="preserve">fremmedspråklige minoriteter, </w:t>
      </w:r>
      <w:r w:rsidR="008E2CF8" w:rsidRPr="008E2CF8">
        <w:t xml:space="preserve">personer med funksjonsnedsettelser, skeive (LGBTQ+), religiøse minoriteter, nasjonale minoriteter </w:t>
      </w:r>
      <w:r w:rsidR="00FF0595">
        <w:t>eller</w:t>
      </w:r>
      <w:r w:rsidR="008E2CF8" w:rsidRPr="008E2CF8">
        <w:t xml:space="preserve"> urfolk. </w:t>
      </w:r>
      <w:r w:rsidR="004A46C0">
        <w:t>U</w:t>
      </w:r>
      <w:r w:rsidR="008E2CF8" w:rsidRPr="008E2CF8">
        <w:t xml:space="preserve">like grupper </w:t>
      </w:r>
      <w:r w:rsidR="000B7A41">
        <w:t>kan ha</w:t>
      </w:r>
      <w:r w:rsidR="008E2CF8" w:rsidRPr="008E2CF8">
        <w:t xml:space="preserve"> forskjellige utfordringer knyttet til vold i nære relasjoner, og tiltak bør </w:t>
      </w:r>
      <w:r w:rsidR="000B7A41">
        <w:t xml:space="preserve">derfor </w:t>
      </w:r>
      <w:r w:rsidR="008E2CF8" w:rsidRPr="008E2CF8">
        <w:t>være tilpasset deres spesifikke behov.</w:t>
      </w:r>
    </w:p>
    <w:p w14:paraId="569B98EE" w14:textId="6D2A7D4F" w:rsidR="00A25F6E" w:rsidRPr="00A25F6E" w:rsidRDefault="00A25F6E" w:rsidP="0040384C">
      <w:pPr>
        <w:spacing w:after="0"/>
      </w:pPr>
      <w:r w:rsidRPr="00A25F6E">
        <w:t xml:space="preserve">Trøndelag er en del av Sápmi, og </w:t>
      </w:r>
      <w:r w:rsidR="00132622">
        <w:t xml:space="preserve">kommunene i Værnesregionen har </w:t>
      </w:r>
      <w:r w:rsidR="00A10549">
        <w:t>også samiske innbyggere</w:t>
      </w:r>
      <w:r w:rsidRPr="00A25F6E">
        <w:t>. Samer er en nasjonal urfolkminoritet og har spesifikke utfordringer knyttet til vold i nære relasjoner:</w:t>
      </w:r>
    </w:p>
    <w:p w14:paraId="2A46C07F" w14:textId="77777777" w:rsidR="00A25F6E" w:rsidRPr="00A25F6E" w:rsidRDefault="00A25F6E" w:rsidP="0040384C">
      <w:pPr>
        <w:numPr>
          <w:ilvl w:val="0"/>
          <w:numId w:val="36"/>
        </w:numPr>
        <w:spacing w:after="0"/>
      </w:pPr>
      <w:r w:rsidRPr="00A25F6E">
        <w:t>Mange samer bærer på historiske traumer fra fornorskingspolitikken, noe som fortsatt preger tilliten deres til offentlige myndigheter.</w:t>
      </w:r>
    </w:p>
    <w:p w14:paraId="7753A066" w14:textId="77777777" w:rsidR="00A25F6E" w:rsidRPr="00A25F6E" w:rsidRDefault="00A25F6E" w:rsidP="0040384C">
      <w:pPr>
        <w:numPr>
          <w:ilvl w:val="0"/>
          <w:numId w:val="36"/>
        </w:numPr>
        <w:spacing w:after="0"/>
      </w:pPr>
      <w:r w:rsidRPr="00A25F6E">
        <w:t>Forskning viser at vold i samiske miljøer ofte blir håndtert internt, uten involvering av politi eller hjelpeapparat.</w:t>
      </w:r>
    </w:p>
    <w:p w14:paraId="5E3D6835" w14:textId="77777777" w:rsidR="00A25F6E" w:rsidRPr="00A25F6E" w:rsidRDefault="00A25F6E" w:rsidP="0040384C">
      <w:pPr>
        <w:numPr>
          <w:ilvl w:val="0"/>
          <w:numId w:val="36"/>
        </w:numPr>
        <w:spacing w:after="0"/>
      </w:pPr>
      <w:r w:rsidRPr="00A25F6E">
        <w:t>Tilliten til politiet er generelt lavere i den samiske befolkningen sammenlignet med majoritetsbefolkningen.</w:t>
      </w:r>
    </w:p>
    <w:p w14:paraId="12AB3312" w14:textId="77777777" w:rsidR="00A25F6E" w:rsidRPr="008E2CF8" w:rsidRDefault="00A25F6E" w:rsidP="008E2CF8"/>
    <w:p w14:paraId="6AC64E34" w14:textId="77777777" w:rsidR="00806B0E" w:rsidRDefault="00806B0E" w:rsidP="00806B0E">
      <w:pPr>
        <w:pStyle w:val="Overskrift1"/>
      </w:pPr>
      <w:bookmarkStart w:id="8" w:name="_Toc196289866"/>
      <w:r>
        <w:lastRenderedPageBreak/>
        <w:t>Kunnskapsgrunnlaget i Værnesregionen</w:t>
      </w:r>
      <w:bookmarkEnd w:id="8"/>
    </w:p>
    <w:p w14:paraId="54B2FEB3" w14:textId="77777777" w:rsidR="00806B0E" w:rsidRPr="00060838" w:rsidRDefault="00806B0E" w:rsidP="00806B0E">
      <w:r w:rsidRPr="00060838">
        <w:t>Det finnes få konkrete tall for vold i nære relasjoner i Værnesregionen, samtidig som det antas å være forholdsvis store mørketall der vi har tall. Derfor består kunnskapsgrunnlaget vårt både av konkrete tall og beregninger ut fra nasjonal statistikk.</w:t>
      </w:r>
    </w:p>
    <w:p w14:paraId="71E202C0" w14:textId="77777777" w:rsidR="00806B0E" w:rsidRPr="0076733E" w:rsidRDefault="00806B0E" w:rsidP="0076733E">
      <w:pPr>
        <w:pStyle w:val="Overskrift2"/>
      </w:pPr>
      <w:bookmarkStart w:id="9" w:name="_Toc196289867"/>
      <w:r w:rsidRPr="0076733E">
        <w:t>Barn og unge</w:t>
      </w:r>
      <w:bookmarkEnd w:id="9"/>
    </w:p>
    <w:p w14:paraId="069064E8" w14:textId="00617151" w:rsidR="00806B0E" w:rsidRPr="00037D9E" w:rsidRDefault="00806B0E" w:rsidP="00806B0E">
      <w:r w:rsidRPr="00037D9E">
        <w:t xml:space="preserve">Ifølge Statistisk sentralbyrå (SSB) er det 8011 barn og unge i alderen 0-19 år i Værnesregionen (Frosta, Meråker, Selbu, Stjørdal og Tydal) pr. 1.1.2024. I </w:t>
      </w:r>
      <w:proofErr w:type="spellStart"/>
      <w:r w:rsidRPr="00987B06">
        <w:t>UNGvold</w:t>
      </w:r>
      <w:proofErr w:type="spellEnd"/>
      <w:r w:rsidRPr="00037D9E">
        <w:t xml:space="preserve">-undersøkelsen </w:t>
      </w:r>
      <w:r w:rsidR="008506A8">
        <w:t xml:space="preserve">(2023) </w:t>
      </w:r>
      <w:r w:rsidRPr="00037D9E">
        <w:t xml:space="preserve">oppgir </w:t>
      </w:r>
      <w:r w:rsidR="000D7301">
        <w:t>17</w:t>
      </w:r>
      <w:r w:rsidRPr="00037D9E">
        <w:t xml:space="preserve"> % av de spurte at de har opplevd fysisk vold fra en forelder i oppveksten (</w:t>
      </w:r>
      <w:r w:rsidR="00204D13">
        <w:t>NOVA Rapport</w:t>
      </w:r>
      <w:r w:rsidR="003F5FD3">
        <w:t xml:space="preserve"> 11/23: </w:t>
      </w:r>
      <w:r w:rsidR="00204D13">
        <w:t>Vold og overgrep mot barn og unge, 2023</w:t>
      </w:r>
      <w:r w:rsidRPr="00037D9E">
        <w:t xml:space="preserve">). Ut fra dette kan vi estimere at </w:t>
      </w:r>
      <w:r w:rsidRPr="003C341E">
        <w:t>1</w:t>
      </w:r>
      <w:r w:rsidR="003C341E" w:rsidRPr="003C341E">
        <w:t>362</w:t>
      </w:r>
      <w:r w:rsidRPr="00037D9E">
        <w:t xml:space="preserve"> barn og unge i Værnesregionen er, eller vil bli utsatt for fysisk vold fra en forelder i oppveksten. </w:t>
      </w:r>
    </w:p>
    <w:p w14:paraId="6C7BD426" w14:textId="33BE0EBE" w:rsidR="00806B0E" w:rsidRDefault="00806B0E" w:rsidP="00806B0E">
      <w:r w:rsidRPr="00BB1721">
        <w:t>I Ungdataundersøkelsen for Frosta, Meråker</w:t>
      </w:r>
      <w:r w:rsidR="00333A0F">
        <w:t xml:space="preserve">, </w:t>
      </w:r>
      <w:r w:rsidR="00333A0F" w:rsidRPr="003376AA">
        <w:t>Selbu</w:t>
      </w:r>
      <w:r w:rsidR="00654B2D">
        <w:t>,</w:t>
      </w:r>
      <w:r w:rsidR="003376AA">
        <w:t xml:space="preserve"> </w:t>
      </w:r>
      <w:r w:rsidRPr="00BB1721">
        <w:t xml:space="preserve">Stjørdal </w:t>
      </w:r>
      <w:r w:rsidR="003376AA">
        <w:t xml:space="preserve">og </w:t>
      </w:r>
      <w:r w:rsidR="003376AA" w:rsidRPr="003376AA">
        <w:t>Tydal</w:t>
      </w:r>
      <w:r w:rsidR="003376AA" w:rsidRPr="00BB1721">
        <w:t xml:space="preserve"> </w:t>
      </w:r>
      <w:r w:rsidRPr="00BB1721">
        <w:t xml:space="preserve">ble spørsmålet «Har en voksen i familien slått deg med vilje?» stilt. </w:t>
      </w:r>
      <w:r w:rsidR="007975D1">
        <w:t>Noen</w:t>
      </w:r>
      <w:r w:rsidRPr="00BB1721">
        <w:t xml:space="preserve"> ungdommer </w:t>
      </w:r>
      <w:r w:rsidR="007975D1">
        <w:t xml:space="preserve">svarer at </w:t>
      </w:r>
      <w:r w:rsidRPr="00BB1721">
        <w:t xml:space="preserve">har opplevd dette (Tabell 1 og 2). </w:t>
      </w:r>
    </w:p>
    <w:p w14:paraId="21FF7435" w14:textId="77777777" w:rsidR="00A1138E" w:rsidRPr="00BB1721" w:rsidRDefault="00A1138E" w:rsidP="00806B0E"/>
    <w:p w14:paraId="658694A9" w14:textId="5EF57C44" w:rsidR="00806B0E" w:rsidRPr="00BB226F" w:rsidRDefault="00806B0E" w:rsidP="00806B0E">
      <w:pPr>
        <w:spacing w:after="0"/>
        <w:rPr>
          <w:b/>
          <w:bCs/>
          <w:sz w:val="20"/>
          <w:szCs w:val="20"/>
        </w:rPr>
      </w:pPr>
      <w:r w:rsidRPr="00BB226F">
        <w:rPr>
          <w:b/>
          <w:bCs/>
          <w:sz w:val="20"/>
          <w:szCs w:val="20"/>
        </w:rPr>
        <w:t>Tabell 1: Andel (%) elever ved ungdomsskolene i Frosta, Meråker</w:t>
      </w:r>
      <w:r w:rsidR="003376AA" w:rsidRPr="00BB226F">
        <w:rPr>
          <w:b/>
          <w:bCs/>
          <w:sz w:val="20"/>
          <w:szCs w:val="20"/>
        </w:rPr>
        <w:t xml:space="preserve">, Selbu, </w:t>
      </w:r>
      <w:r w:rsidRPr="00BB226F">
        <w:rPr>
          <w:b/>
          <w:bCs/>
          <w:sz w:val="20"/>
          <w:szCs w:val="20"/>
        </w:rPr>
        <w:t xml:space="preserve">Stjørdal </w:t>
      </w:r>
      <w:r w:rsidR="003376AA" w:rsidRPr="00BB226F">
        <w:rPr>
          <w:b/>
          <w:bCs/>
          <w:sz w:val="20"/>
          <w:szCs w:val="20"/>
        </w:rPr>
        <w:t xml:space="preserve">og Tydal </w:t>
      </w:r>
      <w:r w:rsidRPr="00BB226F">
        <w:rPr>
          <w:b/>
          <w:bCs/>
          <w:sz w:val="20"/>
          <w:szCs w:val="20"/>
        </w:rPr>
        <w:t>som har opplevd at en voksen i familien har slått dem med vilje i løpet av siste år (Ungdataundersøkelsen</w:t>
      </w:r>
      <w:r w:rsidR="00BB226F">
        <w:rPr>
          <w:b/>
          <w:bCs/>
          <w:sz w:val="20"/>
          <w:szCs w:val="20"/>
        </w:rPr>
        <w:t xml:space="preserve">, </w:t>
      </w:r>
      <w:r w:rsidR="00BB226F" w:rsidRPr="00BB226F">
        <w:rPr>
          <w:b/>
          <w:bCs/>
          <w:sz w:val="20"/>
          <w:szCs w:val="20"/>
        </w:rPr>
        <w:t>2024</w:t>
      </w:r>
      <w:r w:rsidRPr="00BB226F">
        <w:rPr>
          <w:b/>
          <w:bCs/>
          <w:sz w:val="20"/>
          <w:szCs w:val="20"/>
        </w:rPr>
        <w:t>)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790"/>
        <w:gridCol w:w="1255"/>
        <w:gridCol w:w="1255"/>
        <w:gridCol w:w="1254"/>
        <w:gridCol w:w="1254"/>
        <w:gridCol w:w="1254"/>
      </w:tblGrid>
      <w:tr w:rsidR="00BB1721" w:rsidRPr="004138EA" w14:paraId="10242203" w14:textId="77777777" w:rsidTr="00353333">
        <w:trPr>
          <w:trHeight w:val="293"/>
        </w:trPr>
        <w:tc>
          <w:tcPr>
            <w:tcW w:w="1539" w:type="pct"/>
          </w:tcPr>
          <w:p w14:paraId="77021618" w14:textId="77777777" w:rsidR="00BB1721" w:rsidRPr="00324078" w:rsidRDefault="00BB1721">
            <w:pPr>
              <w:rPr>
                <w:rFonts w:eastAsia="Times New Roman" w:cstheme="minorHAnsi"/>
                <w:b/>
                <w:lang w:eastAsia="nb-NO"/>
              </w:rPr>
            </w:pPr>
            <w:r w:rsidRPr="00324078">
              <w:rPr>
                <w:rFonts w:eastAsia="Times New Roman" w:cstheme="minorHAnsi"/>
                <w:b/>
                <w:lang w:eastAsia="nb-NO"/>
              </w:rPr>
              <w:t>Frekvens</w:t>
            </w:r>
          </w:p>
        </w:tc>
        <w:tc>
          <w:tcPr>
            <w:tcW w:w="692" w:type="pct"/>
          </w:tcPr>
          <w:p w14:paraId="26169CD8" w14:textId="77777777" w:rsidR="00BB1721" w:rsidRPr="004D2ABB" w:rsidRDefault="00BB1721">
            <w:pPr>
              <w:rPr>
                <w:rFonts w:eastAsia="Times New Roman" w:cstheme="minorHAnsi"/>
                <w:b/>
                <w:lang w:eastAsia="nb-NO"/>
              </w:rPr>
            </w:pPr>
            <w:r w:rsidRPr="004D2ABB">
              <w:rPr>
                <w:rFonts w:eastAsia="Times New Roman" w:cstheme="minorHAnsi"/>
                <w:b/>
                <w:kern w:val="24"/>
                <w:lang w:eastAsia="nb-NO"/>
              </w:rPr>
              <w:t>Frosta</w:t>
            </w:r>
          </w:p>
        </w:tc>
        <w:tc>
          <w:tcPr>
            <w:tcW w:w="692" w:type="pct"/>
          </w:tcPr>
          <w:p w14:paraId="4C8BC357" w14:textId="77777777" w:rsidR="00BB1721" w:rsidRPr="00797B9D" w:rsidRDefault="00BB1721">
            <w:pPr>
              <w:rPr>
                <w:rFonts w:eastAsia="Times New Roman" w:cstheme="minorHAnsi"/>
                <w:b/>
                <w:lang w:eastAsia="nb-NO"/>
              </w:rPr>
            </w:pPr>
            <w:r w:rsidRPr="00797B9D">
              <w:rPr>
                <w:rFonts w:eastAsia="Times New Roman" w:cstheme="minorHAnsi"/>
                <w:b/>
                <w:kern w:val="24"/>
                <w:lang w:eastAsia="nb-NO"/>
              </w:rPr>
              <w:t>Meråker</w:t>
            </w:r>
          </w:p>
        </w:tc>
        <w:tc>
          <w:tcPr>
            <w:tcW w:w="692" w:type="pct"/>
          </w:tcPr>
          <w:p w14:paraId="094A4733" w14:textId="497934A1" w:rsidR="00BB1721" w:rsidRPr="004138EA" w:rsidRDefault="00BB1721">
            <w:pPr>
              <w:rPr>
                <w:rFonts w:eastAsia="Times New Roman" w:cstheme="minorHAnsi"/>
                <w:b/>
                <w:kern w:val="24"/>
                <w:lang w:eastAsia="nb-NO"/>
              </w:rPr>
            </w:pPr>
            <w:r w:rsidRPr="004138EA">
              <w:rPr>
                <w:rFonts w:eastAsia="Times New Roman" w:cstheme="minorHAnsi"/>
                <w:b/>
                <w:kern w:val="24"/>
                <w:lang w:eastAsia="nb-NO"/>
              </w:rPr>
              <w:t>Selbu</w:t>
            </w:r>
          </w:p>
        </w:tc>
        <w:tc>
          <w:tcPr>
            <w:tcW w:w="692" w:type="pct"/>
          </w:tcPr>
          <w:p w14:paraId="22EF0165" w14:textId="09BD0D66" w:rsidR="00BB1721" w:rsidRPr="004138EA" w:rsidRDefault="00D63E50">
            <w:pPr>
              <w:rPr>
                <w:rFonts w:eastAsia="Times New Roman" w:cstheme="minorHAnsi"/>
                <w:b/>
                <w:kern w:val="24"/>
                <w:lang w:eastAsia="nb-NO"/>
              </w:rPr>
            </w:pPr>
            <w:r w:rsidRPr="004138EA">
              <w:rPr>
                <w:rFonts w:eastAsia="Times New Roman" w:cstheme="minorHAnsi"/>
                <w:b/>
                <w:kern w:val="24"/>
                <w:lang w:eastAsia="nb-NO"/>
              </w:rPr>
              <w:t>Tydal</w:t>
            </w:r>
          </w:p>
        </w:tc>
        <w:tc>
          <w:tcPr>
            <w:tcW w:w="692" w:type="pct"/>
          </w:tcPr>
          <w:p w14:paraId="28D1B547" w14:textId="33501980" w:rsidR="00BB1721" w:rsidRPr="004138EA" w:rsidRDefault="00BB1721">
            <w:pPr>
              <w:rPr>
                <w:rFonts w:eastAsia="Times New Roman" w:cstheme="minorHAnsi"/>
                <w:b/>
                <w:lang w:eastAsia="nb-NO"/>
              </w:rPr>
            </w:pPr>
            <w:r w:rsidRPr="004138EA">
              <w:rPr>
                <w:rFonts w:eastAsia="Times New Roman" w:cstheme="minorHAnsi"/>
                <w:b/>
                <w:kern w:val="24"/>
                <w:lang w:eastAsia="nb-NO"/>
              </w:rPr>
              <w:t>Stjørdal</w:t>
            </w:r>
          </w:p>
        </w:tc>
      </w:tr>
      <w:tr w:rsidR="00BB1721" w:rsidRPr="004138EA" w14:paraId="186D12B9" w14:textId="77777777" w:rsidTr="00353333">
        <w:trPr>
          <w:trHeight w:val="293"/>
        </w:trPr>
        <w:tc>
          <w:tcPr>
            <w:tcW w:w="1539" w:type="pct"/>
          </w:tcPr>
          <w:p w14:paraId="55398FED" w14:textId="77777777" w:rsidR="00BB1721" w:rsidRPr="00324078" w:rsidRDefault="00BB1721">
            <w:pPr>
              <w:rPr>
                <w:rFonts w:eastAsia="Times New Roman" w:cstheme="minorHAnsi"/>
                <w:lang w:eastAsia="nb-NO"/>
              </w:rPr>
            </w:pPr>
            <w:r w:rsidRPr="00324078">
              <w:rPr>
                <w:rFonts w:eastAsia="Times New Roman" w:cstheme="minorHAnsi"/>
                <w:color w:val="000000" w:themeColor="dark1"/>
                <w:kern w:val="24"/>
                <w:lang w:eastAsia="nb-NO"/>
              </w:rPr>
              <w:t>Nei, aldri</w:t>
            </w:r>
          </w:p>
        </w:tc>
        <w:tc>
          <w:tcPr>
            <w:tcW w:w="692" w:type="pct"/>
          </w:tcPr>
          <w:p w14:paraId="1C5351D7" w14:textId="165F51D4" w:rsidR="00BB1721" w:rsidRPr="004D2ABB" w:rsidRDefault="002D406F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4D2ABB">
              <w:rPr>
                <w:rFonts w:eastAsia="Times New Roman" w:cstheme="minorHAnsi"/>
                <w:lang w:eastAsia="nb-NO"/>
              </w:rPr>
              <w:t>96</w:t>
            </w:r>
          </w:p>
        </w:tc>
        <w:tc>
          <w:tcPr>
            <w:tcW w:w="692" w:type="pct"/>
          </w:tcPr>
          <w:p w14:paraId="4377574F" w14:textId="4319B946" w:rsidR="00BB1721" w:rsidRPr="00797B9D" w:rsidRDefault="005A3217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797B9D">
              <w:rPr>
                <w:rFonts w:eastAsia="Times New Roman" w:cstheme="minorHAnsi"/>
                <w:lang w:eastAsia="nb-NO"/>
              </w:rPr>
              <w:t>97</w:t>
            </w:r>
          </w:p>
        </w:tc>
        <w:tc>
          <w:tcPr>
            <w:tcW w:w="692" w:type="pct"/>
          </w:tcPr>
          <w:p w14:paraId="6AE49A6F" w14:textId="394441E1" w:rsidR="00BB1721" w:rsidRPr="004138EA" w:rsidRDefault="00D63E50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4138EA">
              <w:rPr>
                <w:rFonts w:eastAsia="Times New Roman" w:cstheme="minorHAnsi"/>
                <w:lang w:eastAsia="nb-NO"/>
              </w:rPr>
              <w:t>93</w:t>
            </w:r>
          </w:p>
        </w:tc>
        <w:tc>
          <w:tcPr>
            <w:tcW w:w="692" w:type="pct"/>
          </w:tcPr>
          <w:p w14:paraId="305F7717" w14:textId="0884FF85" w:rsidR="00BB1721" w:rsidRPr="004138EA" w:rsidRDefault="00D63E50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4138EA">
              <w:rPr>
                <w:rFonts w:eastAsia="Times New Roman" w:cstheme="minorHAnsi"/>
                <w:lang w:eastAsia="nb-NO"/>
              </w:rPr>
              <w:t>91</w:t>
            </w:r>
          </w:p>
        </w:tc>
        <w:tc>
          <w:tcPr>
            <w:tcW w:w="692" w:type="pct"/>
          </w:tcPr>
          <w:p w14:paraId="545D4000" w14:textId="4848EAAB" w:rsidR="00BB1721" w:rsidRPr="004138EA" w:rsidRDefault="00BB1721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4138EA">
              <w:rPr>
                <w:rFonts w:eastAsia="Times New Roman" w:cstheme="minorHAnsi"/>
                <w:lang w:eastAsia="nb-NO"/>
              </w:rPr>
              <w:t>95</w:t>
            </w:r>
          </w:p>
        </w:tc>
      </w:tr>
      <w:tr w:rsidR="00BB1721" w:rsidRPr="004138EA" w14:paraId="6285F0EF" w14:textId="77777777" w:rsidTr="00353333">
        <w:trPr>
          <w:trHeight w:val="293"/>
        </w:trPr>
        <w:tc>
          <w:tcPr>
            <w:tcW w:w="1539" w:type="pct"/>
          </w:tcPr>
          <w:p w14:paraId="2B740B11" w14:textId="0478352F" w:rsidR="00BB1721" w:rsidRPr="00324078" w:rsidRDefault="00353333">
            <w:pPr>
              <w:rPr>
                <w:rFonts w:eastAsia="Times New Roman" w:cstheme="minorHAnsi"/>
                <w:lang w:eastAsia="nb-NO"/>
              </w:rPr>
            </w:pPr>
            <w:r w:rsidRPr="00DA16C0">
              <w:rPr>
                <w:rFonts w:eastAsia="Times New Roman" w:cstheme="minorHAnsi"/>
                <w:color w:val="000000" w:themeColor="dark1"/>
                <w:kern w:val="24"/>
                <w:lang w:eastAsia="nb-NO"/>
              </w:rPr>
              <w:t>Ja, en eller flere ganger</w:t>
            </w:r>
          </w:p>
        </w:tc>
        <w:tc>
          <w:tcPr>
            <w:tcW w:w="692" w:type="pct"/>
          </w:tcPr>
          <w:p w14:paraId="1DD94612" w14:textId="3113DF58" w:rsidR="00BB1721" w:rsidRPr="004D2ABB" w:rsidRDefault="00471BAC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4D2ABB">
              <w:rPr>
                <w:rFonts w:eastAsia="Times New Roman" w:cstheme="minorHAnsi"/>
                <w:lang w:eastAsia="nb-NO"/>
              </w:rPr>
              <w:t>4</w:t>
            </w:r>
          </w:p>
        </w:tc>
        <w:tc>
          <w:tcPr>
            <w:tcW w:w="692" w:type="pct"/>
          </w:tcPr>
          <w:p w14:paraId="3361F18A" w14:textId="7CE1300B" w:rsidR="00BB1721" w:rsidRPr="00797B9D" w:rsidRDefault="00797B9D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797B9D">
              <w:rPr>
                <w:rFonts w:eastAsia="Times New Roman" w:cstheme="minorHAnsi"/>
                <w:lang w:eastAsia="nb-NO"/>
              </w:rPr>
              <w:t>3</w:t>
            </w:r>
          </w:p>
        </w:tc>
        <w:tc>
          <w:tcPr>
            <w:tcW w:w="692" w:type="pct"/>
          </w:tcPr>
          <w:p w14:paraId="2F7347FE" w14:textId="0D63AE7B" w:rsidR="00BB1721" w:rsidRPr="004138EA" w:rsidRDefault="00DA16C0">
            <w:pPr>
              <w:jc w:val="righ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7</w:t>
            </w:r>
          </w:p>
        </w:tc>
        <w:tc>
          <w:tcPr>
            <w:tcW w:w="692" w:type="pct"/>
          </w:tcPr>
          <w:p w14:paraId="6411CD8C" w14:textId="714B4145" w:rsidR="00BB1721" w:rsidRPr="004138EA" w:rsidRDefault="00D63E50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4138EA">
              <w:rPr>
                <w:rFonts w:eastAsia="Times New Roman" w:cstheme="minorHAnsi"/>
                <w:lang w:eastAsia="nb-NO"/>
              </w:rPr>
              <w:t>4</w:t>
            </w:r>
          </w:p>
        </w:tc>
        <w:tc>
          <w:tcPr>
            <w:tcW w:w="692" w:type="pct"/>
          </w:tcPr>
          <w:p w14:paraId="4F7BFC2C" w14:textId="791366B5" w:rsidR="00BB1721" w:rsidRPr="004138EA" w:rsidRDefault="00353333">
            <w:pPr>
              <w:jc w:val="righ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5</w:t>
            </w:r>
          </w:p>
        </w:tc>
      </w:tr>
    </w:tbl>
    <w:p w14:paraId="136406BD" w14:textId="77777777" w:rsidR="00806B0E" w:rsidRPr="00E702DA" w:rsidRDefault="00806B0E" w:rsidP="00806B0E">
      <w:pPr>
        <w:rPr>
          <w:highlight w:val="yellow"/>
        </w:rPr>
      </w:pPr>
    </w:p>
    <w:p w14:paraId="7F6345E4" w14:textId="3A66DB0D" w:rsidR="00806B0E" w:rsidRPr="007975D1" w:rsidRDefault="00806B0E" w:rsidP="00806B0E">
      <w:pPr>
        <w:spacing w:after="0"/>
        <w:rPr>
          <w:b/>
          <w:bCs/>
          <w:sz w:val="20"/>
          <w:szCs w:val="20"/>
        </w:rPr>
      </w:pPr>
      <w:r w:rsidRPr="007975D1">
        <w:rPr>
          <w:b/>
          <w:bCs/>
          <w:sz w:val="20"/>
          <w:szCs w:val="20"/>
        </w:rPr>
        <w:t>Tabell 2: Andel (%) elever ved de videregående skolene i Meråker</w:t>
      </w:r>
      <w:r w:rsidR="007975D1" w:rsidRPr="007975D1">
        <w:rPr>
          <w:b/>
          <w:bCs/>
          <w:sz w:val="20"/>
          <w:szCs w:val="20"/>
        </w:rPr>
        <w:t>, Selbu</w:t>
      </w:r>
      <w:r w:rsidRPr="007975D1">
        <w:rPr>
          <w:b/>
          <w:bCs/>
          <w:sz w:val="20"/>
          <w:szCs w:val="20"/>
        </w:rPr>
        <w:t xml:space="preserve"> og Stjørdal som har opplevd at en voksen i familien har slått dem med vilje i løpet av siste år (Ungdataundersøkelsen</w:t>
      </w:r>
      <w:r w:rsidR="007975D1">
        <w:rPr>
          <w:b/>
          <w:bCs/>
          <w:sz w:val="20"/>
          <w:szCs w:val="20"/>
        </w:rPr>
        <w:t xml:space="preserve">, </w:t>
      </w:r>
      <w:r w:rsidR="007975D1" w:rsidRPr="007975D1">
        <w:rPr>
          <w:b/>
          <w:bCs/>
          <w:sz w:val="20"/>
          <w:szCs w:val="20"/>
        </w:rPr>
        <w:t>2024</w:t>
      </w:r>
      <w:r w:rsidRPr="007975D1">
        <w:rPr>
          <w:b/>
          <w:bCs/>
          <w:sz w:val="20"/>
          <w:szCs w:val="20"/>
        </w:rPr>
        <w:t>)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764"/>
        <w:gridCol w:w="1850"/>
        <w:gridCol w:w="1724"/>
        <w:gridCol w:w="1724"/>
      </w:tblGrid>
      <w:tr w:rsidR="00170A18" w:rsidRPr="004138EA" w14:paraId="7959C09D" w14:textId="77777777" w:rsidTr="00621281">
        <w:trPr>
          <w:trHeight w:val="293"/>
        </w:trPr>
        <w:tc>
          <w:tcPr>
            <w:tcW w:w="2077" w:type="pct"/>
          </w:tcPr>
          <w:p w14:paraId="1E7D35BD" w14:textId="77777777" w:rsidR="00170A18" w:rsidRPr="00DA16C0" w:rsidRDefault="00170A18">
            <w:pPr>
              <w:rPr>
                <w:rFonts w:eastAsia="Times New Roman" w:cstheme="minorHAnsi"/>
                <w:b/>
                <w:lang w:eastAsia="nb-NO"/>
              </w:rPr>
            </w:pPr>
            <w:r w:rsidRPr="00DA16C0">
              <w:rPr>
                <w:rFonts w:eastAsia="Times New Roman" w:cstheme="minorHAnsi"/>
                <w:b/>
                <w:lang w:eastAsia="nb-NO"/>
              </w:rPr>
              <w:t>Frekvens</w:t>
            </w:r>
          </w:p>
        </w:tc>
        <w:tc>
          <w:tcPr>
            <w:tcW w:w="1021" w:type="pct"/>
          </w:tcPr>
          <w:p w14:paraId="44835B84" w14:textId="77777777" w:rsidR="00170A18" w:rsidRPr="00F46877" w:rsidRDefault="00170A18">
            <w:pPr>
              <w:rPr>
                <w:rFonts w:eastAsia="Times New Roman" w:cstheme="minorHAnsi"/>
                <w:b/>
                <w:lang w:eastAsia="nb-NO"/>
              </w:rPr>
            </w:pPr>
            <w:r w:rsidRPr="00F46877">
              <w:rPr>
                <w:rFonts w:eastAsia="Times New Roman" w:cstheme="minorHAnsi"/>
                <w:b/>
                <w:kern w:val="24"/>
                <w:lang w:eastAsia="nb-NO"/>
              </w:rPr>
              <w:t>Meråker</w:t>
            </w:r>
          </w:p>
        </w:tc>
        <w:tc>
          <w:tcPr>
            <w:tcW w:w="951" w:type="pct"/>
            <w:shd w:val="clear" w:color="auto" w:fill="auto"/>
          </w:tcPr>
          <w:p w14:paraId="0BE1116F" w14:textId="582833CB" w:rsidR="00170A18" w:rsidRPr="00621281" w:rsidRDefault="00170A18">
            <w:pPr>
              <w:rPr>
                <w:rFonts w:eastAsia="Times New Roman" w:cstheme="minorHAnsi"/>
                <w:b/>
                <w:kern w:val="24"/>
                <w:lang w:eastAsia="nb-NO"/>
              </w:rPr>
            </w:pPr>
            <w:r w:rsidRPr="00621281">
              <w:rPr>
                <w:rFonts w:eastAsia="Times New Roman" w:cstheme="minorHAnsi"/>
                <w:b/>
                <w:kern w:val="24"/>
                <w:lang w:eastAsia="nb-NO"/>
              </w:rPr>
              <w:t>Selbu</w:t>
            </w:r>
          </w:p>
        </w:tc>
        <w:tc>
          <w:tcPr>
            <w:tcW w:w="951" w:type="pct"/>
            <w:shd w:val="clear" w:color="auto" w:fill="auto"/>
          </w:tcPr>
          <w:p w14:paraId="7E5AB835" w14:textId="44805F9E" w:rsidR="00170A18" w:rsidRPr="00621281" w:rsidRDefault="00170A18">
            <w:pPr>
              <w:rPr>
                <w:rFonts w:eastAsia="Times New Roman" w:cstheme="minorHAnsi"/>
                <w:b/>
                <w:lang w:eastAsia="nb-NO"/>
              </w:rPr>
            </w:pPr>
            <w:r w:rsidRPr="00621281">
              <w:rPr>
                <w:rFonts w:eastAsia="Times New Roman" w:cstheme="minorHAnsi"/>
                <w:b/>
                <w:kern w:val="24"/>
                <w:lang w:eastAsia="nb-NO"/>
              </w:rPr>
              <w:t>Stjørdal</w:t>
            </w:r>
          </w:p>
        </w:tc>
      </w:tr>
      <w:tr w:rsidR="00170A18" w:rsidRPr="004138EA" w14:paraId="173F65C6" w14:textId="77777777" w:rsidTr="00621281">
        <w:trPr>
          <w:trHeight w:val="293"/>
        </w:trPr>
        <w:tc>
          <w:tcPr>
            <w:tcW w:w="2077" w:type="pct"/>
          </w:tcPr>
          <w:p w14:paraId="033F2E84" w14:textId="77777777" w:rsidR="00170A18" w:rsidRPr="00DA16C0" w:rsidRDefault="00170A18">
            <w:pPr>
              <w:rPr>
                <w:rFonts w:eastAsia="Times New Roman" w:cstheme="minorHAnsi"/>
                <w:lang w:eastAsia="nb-NO"/>
              </w:rPr>
            </w:pPr>
            <w:r w:rsidRPr="00DA16C0">
              <w:rPr>
                <w:rFonts w:eastAsia="Times New Roman" w:cstheme="minorHAnsi"/>
                <w:kern w:val="24"/>
                <w:lang w:eastAsia="nb-NO"/>
              </w:rPr>
              <w:t>Nei, aldri</w:t>
            </w:r>
          </w:p>
        </w:tc>
        <w:tc>
          <w:tcPr>
            <w:tcW w:w="1021" w:type="pct"/>
          </w:tcPr>
          <w:p w14:paraId="29E82B96" w14:textId="68542235" w:rsidR="00170A18" w:rsidRPr="00F46877" w:rsidRDefault="00621281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F46877">
              <w:rPr>
                <w:rFonts w:eastAsia="Times New Roman" w:cstheme="minorHAnsi"/>
                <w:lang w:eastAsia="nb-NO"/>
              </w:rPr>
              <w:t>98</w:t>
            </w:r>
          </w:p>
        </w:tc>
        <w:tc>
          <w:tcPr>
            <w:tcW w:w="951" w:type="pct"/>
            <w:shd w:val="clear" w:color="auto" w:fill="auto"/>
          </w:tcPr>
          <w:p w14:paraId="789CF8EB" w14:textId="5C723892" w:rsidR="00170A18" w:rsidRPr="00621281" w:rsidRDefault="00170A18">
            <w:pPr>
              <w:jc w:val="right"/>
              <w:rPr>
                <w:rFonts w:eastAsia="Times New Roman" w:cstheme="minorHAnsi"/>
                <w:kern w:val="24"/>
                <w:lang w:eastAsia="nb-NO"/>
              </w:rPr>
            </w:pPr>
            <w:r w:rsidRPr="00621281">
              <w:rPr>
                <w:rFonts w:eastAsia="Times New Roman" w:cstheme="minorHAnsi"/>
                <w:kern w:val="24"/>
                <w:lang w:eastAsia="nb-NO"/>
              </w:rPr>
              <w:t>98</w:t>
            </w:r>
          </w:p>
        </w:tc>
        <w:tc>
          <w:tcPr>
            <w:tcW w:w="951" w:type="pct"/>
            <w:shd w:val="clear" w:color="auto" w:fill="auto"/>
          </w:tcPr>
          <w:p w14:paraId="4ADCE4B9" w14:textId="6A772A41" w:rsidR="00170A18" w:rsidRPr="00621281" w:rsidRDefault="00170A18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621281">
              <w:rPr>
                <w:rFonts w:eastAsia="Times New Roman" w:cstheme="minorHAnsi"/>
                <w:kern w:val="24"/>
                <w:lang w:eastAsia="nb-NO"/>
              </w:rPr>
              <w:t>96</w:t>
            </w:r>
          </w:p>
        </w:tc>
      </w:tr>
      <w:tr w:rsidR="00170A18" w:rsidRPr="004138EA" w14:paraId="345EF639" w14:textId="77777777" w:rsidTr="00621281">
        <w:trPr>
          <w:trHeight w:val="293"/>
        </w:trPr>
        <w:tc>
          <w:tcPr>
            <w:tcW w:w="2077" w:type="pct"/>
          </w:tcPr>
          <w:p w14:paraId="76302B3A" w14:textId="7C9BA726" w:rsidR="00170A18" w:rsidRPr="00DA16C0" w:rsidRDefault="00170A18">
            <w:pPr>
              <w:rPr>
                <w:rFonts w:eastAsia="Times New Roman" w:cstheme="minorHAnsi"/>
                <w:lang w:eastAsia="nb-NO"/>
              </w:rPr>
            </w:pPr>
            <w:r w:rsidRPr="00DA16C0">
              <w:rPr>
                <w:rFonts w:eastAsia="Times New Roman" w:cstheme="minorHAnsi"/>
                <w:color w:val="000000" w:themeColor="dark1"/>
                <w:kern w:val="24"/>
                <w:lang w:eastAsia="nb-NO"/>
              </w:rPr>
              <w:t xml:space="preserve">Ja, en </w:t>
            </w:r>
            <w:r w:rsidR="00F46877" w:rsidRPr="00DA16C0">
              <w:rPr>
                <w:rFonts w:eastAsia="Times New Roman" w:cstheme="minorHAnsi"/>
                <w:color w:val="000000" w:themeColor="dark1"/>
                <w:kern w:val="24"/>
                <w:lang w:eastAsia="nb-NO"/>
              </w:rPr>
              <w:t>eller flere</w:t>
            </w:r>
            <w:r w:rsidR="00DA16C0" w:rsidRPr="00DA16C0">
              <w:rPr>
                <w:rFonts w:eastAsia="Times New Roman" w:cstheme="minorHAnsi"/>
                <w:color w:val="000000" w:themeColor="dark1"/>
                <w:kern w:val="24"/>
                <w:lang w:eastAsia="nb-NO"/>
              </w:rPr>
              <w:t xml:space="preserve"> ganger</w:t>
            </w:r>
          </w:p>
        </w:tc>
        <w:tc>
          <w:tcPr>
            <w:tcW w:w="1021" w:type="pct"/>
          </w:tcPr>
          <w:p w14:paraId="30F74928" w14:textId="5A7E4986" w:rsidR="00170A18" w:rsidRPr="00F46877" w:rsidRDefault="00F46877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F46877">
              <w:rPr>
                <w:rFonts w:eastAsia="Times New Roman" w:cstheme="minorHAnsi"/>
                <w:lang w:eastAsia="nb-NO"/>
              </w:rPr>
              <w:t>2</w:t>
            </w:r>
          </w:p>
        </w:tc>
        <w:tc>
          <w:tcPr>
            <w:tcW w:w="951" w:type="pct"/>
            <w:shd w:val="clear" w:color="auto" w:fill="auto"/>
          </w:tcPr>
          <w:p w14:paraId="38CDAD29" w14:textId="24F1246A" w:rsidR="00170A18" w:rsidRPr="00621281" w:rsidRDefault="00170A18">
            <w:pPr>
              <w:jc w:val="right"/>
              <w:rPr>
                <w:rFonts w:eastAsia="Times New Roman" w:cstheme="minorHAnsi"/>
                <w:lang w:eastAsia="nb-NO"/>
              </w:rPr>
            </w:pPr>
            <w:r w:rsidRPr="00621281">
              <w:rPr>
                <w:rFonts w:eastAsia="Times New Roman" w:cstheme="minorHAnsi"/>
                <w:lang w:eastAsia="nb-NO"/>
              </w:rPr>
              <w:t>2</w:t>
            </w:r>
          </w:p>
        </w:tc>
        <w:tc>
          <w:tcPr>
            <w:tcW w:w="951" w:type="pct"/>
            <w:shd w:val="clear" w:color="auto" w:fill="auto"/>
          </w:tcPr>
          <w:p w14:paraId="19BE4B64" w14:textId="3CC7ECBF" w:rsidR="00170A18" w:rsidRPr="00621281" w:rsidRDefault="00DA16C0">
            <w:pPr>
              <w:jc w:val="right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3</w:t>
            </w:r>
          </w:p>
        </w:tc>
      </w:tr>
    </w:tbl>
    <w:p w14:paraId="495F734E" w14:textId="77777777" w:rsidR="00806B0E" w:rsidRPr="00E702DA" w:rsidRDefault="00806B0E" w:rsidP="00806B0E">
      <w:pPr>
        <w:rPr>
          <w:highlight w:val="yellow"/>
        </w:rPr>
      </w:pPr>
    </w:p>
    <w:p w14:paraId="6DD74688" w14:textId="77777777" w:rsidR="00806B0E" w:rsidRPr="002212D9" w:rsidRDefault="00806B0E" w:rsidP="00806B0E">
      <w:pPr>
        <w:pStyle w:val="Overskrift2"/>
      </w:pPr>
      <w:bookmarkStart w:id="10" w:name="_Toc196289868"/>
      <w:r w:rsidRPr="002212D9">
        <w:t>Kvinner og menn 20-64 år</w:t>
      </w:r>
      <w:bookmarkEnd w:id="10"/>
    </w:p>
    <w:p w14:paraId="5155C5BB" w14:textId="43E777D3" w:rsidR="00806B0E" w:rsidRPr="00D47F54" w:rsidRDefault="00806B0E" w:rsidP="003F726C">
      <w:r w:rsidRPr="002212D9">
        <w:t xml:space="preserve">I Værnesregionen var det 9438 kvinner og 9849 menn mellom 20-64 år pr. 1.1. 2024. Ifølge det Nasjonale kompetansesenteret mot vold og traumatisk stress (NKVTS) utsettes 9 % av kvinnene og 2 % av mennene </w:t>
      </w:r>
      <w:r>
        <w:t xml:space="preserve">i Norge </w:t>
      </w:r>
      <w:r w:rsidRPr="002212D9">
        <w:t xml:space="preserve">for alvorlig </w:t>
      </w:r>
      <w:r w:rsidR="00C42243">
        <w:t xml:space="preserve">fysisk </w:t>
      </w:r>
      <w:r w:rsidRPr="002212D9">
        <w:t xml:space="preserve">partnervold. For Værnesregionen utgjør dette 849 kvinner og 197 menn. </w:t>
      </w:r>
    </w:p>
    <w:p w14:paraId="628F7CC2" w14:textId="77777777" w:rsidR="00806B0E" w:rsidRPr="00D47F54" w:rsidRDefault="00806B0E" w:rsidP="00806B0E">
      <w:pPr>
        <w:pStyle w:val="Overskrift2"/>
      </w:pPr>
      <w:bookmarkStart w:id="11" w:name="_Toc196289869"/>
      <w:r w:rsidRPr="00D47F54">
        <w:t>Innbyggere over 65 år</w:t>
      </w:r>
      <w:bookmarkEnd w:id="11"/>
    </w:p>
    <w:p w14:paraId="35B218E9" w14:textId="77777777" w:rsidR="00806B0E" w:rsidRPr="00D47F54" w:rsidRDefault="00806B0E" w:rsidP="003F726C">
      <w:r w:rsidRPr="00D47F54">
        <w:t xml:space="preserve">NKVTS har også gjennomført en nasjonal undersøkelse om personlig trygghet og livskvalitet blant eldre hjemmeboende menn og kvinner i Norge. De konkluderer med at mellom 6,8 % og 9,2 % av befolkningen over 65 år kan være eller har vært utsatt for vold eller overgrep. 8 av 10 av disse utsettes for dette av noen de er i nær relasjon med. </w:t>
      </w:r>
    </w:p>
    <w:p w14:paraId="0C7274D8" w14:textId="77777777" w:rsidR="00806B0E" w:rsidRPr="00E702DA" w:rsidRDefault="00806B0E" w:rsidP="003F726C">
      <w:pPr>
        <w:rPr>
          <w:highlight w:val="yellow"/>
        </w:rPr>
      </w:pPr>
      <w:r w:rsidRPr="00154AEE">
        <w:t xml:space="preserve">Ifølge SSB er det </w:t>
      </w:r>
      <w:r w:rsidRPr="00154AEE">
        <w:rPr>
          <w:rFonts w:ascii="Calibri" w:eastAsia="Times New Roman" w:hAnsi="Calibri" w:cs="Calibri"/>
          <w:color w:val="000000"/>
          <w:lang w:eastAsia="nb-NO"/>
        </w:rPr>
        <w:t>7507</w:t>
      </w:r>
      <w:r w:rsidRPr="00154AEE">
        <w:t xml:space="preserve"> innbyggere over 65 år i Værnesregionen pr 1.1.</w:t>
      </w:r>
      <w:r w:rsidRPr="00D47F54">
        <w:t xml:space="preserve">2024. De fleste bor i </w:t>
      </w:r>
      <w:r w:rsidRPr="009A6927">
        <w:t>private husholdninger. Legger vi tallene fra NKVTS til grunn innebærer det at mellom 510 og 691 av innbyggerne over 65 år i Værnesregionen kan være, eller har vært, utsatt for vold eller overgrep av en eller annen art.</w:t>
      </w:r>
    </w:p>
    <w:p w14:paraId="1DF93FEA" w14:textId="77777777" w:rsidR="00806B0E" w:rsidRPr="00E702DA" w:rsidRDefault="00806B0E" w:rsidP="00806B0E">
      <w:pPr>
        <w:pStyle w:val="Overskrift2"/>
      </w:pPr>
      <w:bookmarkStart w:id="12" w:name="_Toc196289870"/>
      <w:r>
        <w:t>Krisesenteret</w:t>
      </w:r>
      <w:bookmarkEnd w:id="12"/>
    </w:p>
    <w:p w14:paraId="1F769558" w14:textId="7BCD4E73" w:rsidR="00806B0E" w:rsidRPr="00C806C8" w:rsidRDefault="00806B0E" w:rsidP="00CE29E2">
      <w:pPr>
        <w:rPr>
          <w:rFonts w:cstheme="minorHAnsi"/>
        </w:rPr>
      </w:pPr>
      <w:r w:rsidRPr="00C806C8">
        <w:rPr>
          <w:rFonts w:cstheme="minorHAnsi"/>
        </w:rPr>
        <w:t xml:space="preserve">Kommunene i Værnesregionen benytter Krisesenteret i Verdal ved behov. Tallene under viser </w:t>
      </w:r>
      <w:r w:rsidRPr="00C806C8">
        <w:rPr>
          <w:rFonts w:eastAsia="Aptos" w:cstheme="minorHAnsi"/>
        </w:rPr>
        <w:t xml:space="preserve">Værnesregionen sin bruk av krisesenterets </w:t>
      </w:r>
      <w:r w:rsidRPr="00C806C8">
        <w:rPr>
          <w:rFonts w:eastAsia="Aptos" w:cstheme="minorHAnsi"/>
          <w:i/>
          <w:iCs/>
        </w:rPr>
        <w:t>botilbud</w:t>
      </w:r>
      <w:r w:rsidRPr="00C806C8">
        <w:rPr>
          <w:rFonts w:eastAsia="Aptos" w:cstheme="minorHAnsi"/>
        </w:rPr>
        <w:t xml:space="preserve"> de siste 4 år: </w:t>
      </w:r>
    </w:p>
    <w:p w14:paraId="234C0472" w14:textId="77777777" w:rsidR="00806B0E" w:rsidRPr="00C806C8" w:rsidRDefault="00806B0E" w:rsidP="00C806C8">
      <w:pPr>
        <w:spacing w:after="0"/>
        <w:rPr>
          <w:rFonts w:cstheme="minorHAnsi"/>
        </w:rPr>
      </w:pPr>
      <w:r w:rsidRPr="00C806C8">
        <w:rPr>
          <w:rFonts w:eastAsia="Aptos" w:cstheme="minorHAnsi"/>
        </w:rPr>
        <w:lastRenderedPageBreak/>
        <w:t>2021: 11 voksne beboere og 5 barn</w:t>
      </w:r>
    </w:p>
    <w:p w14:paraId="36535B16" w14:textId="77777777" w:rsidR="00806B0E" w:rsidRPr="00C806C8" w:rsidRDefault="00806B0E" w:rsidP="00C806C8">
      <w:pPr>
        <w:spacing w:after="0"/>
        <w:rPr>
          <w:rFonts w:cstheme="minorHAnsi"/>
        </w:rPr>
      </w:pPr>
      <w:r w:rsidRPr="00C806C8">
        <w:rPr>
          <w:rFonts w:eastAsia="Aptos" w:cstheme="minorHAnsi"/>
        </w:rPr>
        <w:t>2022: 4 voksne beboere og 4 barn</w:t>
      </w:r>
    </w:p>
    <w:p w14:paraId="36DA3462" w14:textId="77777777" w:rsidR="00806B0E" w:rsidRPr="00C806C8" w:rsidRDefault="00806B0E" w:rsidP="00C806C8">
      <w:pPr>
        <w:spacing w:after="0"/>
        <w:rPr>
          <w:rFonts w:eastAsia="Aptos" w:cstheme="minorHAnsi"/>
        </w:rPr>
      </w:pPr>
      <w:r w:rsidRPr="00C806C8">
        <w:rPr>
          <w:rFonts w:eastAsia="Aptos" w:cstheme="minorHAnsi"/>
        </w:rPr>
        <w:t>2023: 7 voksne beboere og 11 barn</w:t>
      </w:r>
    </w:p>
    <w:p w14:paraId="46B12550" w14:textId="6BDE0788" w:rsidR="00C806C8" w:rsidRDefault="00806B0E" w:rsidP="00C806C8">
      <w:pPr>
        <w:spacing w:after="0"/>
        <w:rPr>
          <w:rFonts w:eastAsia="Aptos" w:cstheme="minorHAnsi"/>
        </w:rPr>
      </w:pPr>
      <w:r w:rsidRPr="00C806C8">
        <w:rPr>
          <w:rFonts w:eastAsia="Aptos" w:cstheme="minorHAnsi"/>
        </w:rPr>
        <w:t>2024: 5 voksne beboere og 0 barn (nov 24)</w:t>
      </w:r>
    </w:p>
    <w:p w14:paraId="3F9C14D5" w14:textId="77777777" w:rsidR="00C806C8" w:rsidRDefault="00C806C8" w:rsidP="00C806C8">
      <w:pPr>
        <w:spacing w:after="0"/>
        <w:rPr>
          <w:rFonts w:eastAsia="Aptos" w:cstheme="minorHAnsi"/>
        </w:rPr>
      </w:pPr>
    </w:p>
    <w:p w14:paraId="0918F754" w14:textId="11AC2A0B" w:rsidR="00806B0E" w:rsidRDefault="00806B0E" w:rsidP="00CE29E2">
      <w:pPr>
        <w:rPr>
          <w:rFonts w:eastAsia="Aptos" w:cstheme="minorHAnsi"/>
        </w:rPr>
      </w:pPr>
      <w:r w:rsidRPr="00C806C8">
        <w:rPr>
          <w:rFonts w:eastAsia="Aptos" w:cstheme="minorHAnsi"/>
        </w:rPr>
        <w:t>Dagbesøk, dagsamtaler og råd og veiledning på telefon kommer i tillegg</w:t>
      </w:r>
      <w:r w:rsidR="00F9091F">
        <w:rPr>
          <w:rFonts w:eastAsia="Aptos" w:cstheme="minorHAnsi"/>
        </w:rPr>
        <w:t xml:space="preserve">. Dette </w:t>
      </w:r>
      <w:r w:rsidR="0033594B">
        <w:rPr>
          <w:rFonts w:eastAsia="Aptos" w:cstheme="minorHAnsi"/>
        </w:rPr>
        <w:t xml:space="preserve">utgjør omtrent 200 henvendelser årlig, i tillegg til </w:t>
      </w:r>
      <w:r w:rsidR="008807D6">
        <w:rPr>
          <w:rFonts w:eastAsia="Aptos" w:cstheme="minorHAnsi"/>
        </w:rPr>
        <w:t xml:space="preserve">totalt </w:t>
      </w:r>
      <w:r w:rsidR="0033594B">
        <w:rPr>
          <w:rFonts w:eastAsia="Aptos" w:cstheme="minorHAnsi"/>
        </w:rPr>
        <w:t>100</w:t>
      </w:r>
      <w:r w:rsidR="00F9091F">
        <w:rPr>
          <w:rFonts w:eastAsia="Aptos" w:cstheme="minorHAnsi"/>
        </w:rPr>
        <w:t xml:space="preserve">-110 som </w:t>
      </w:r>
      <w:r w:rsidR="008B6757">
        <w:rPr>
          <w:rFonts w:eastAsia="Aptos" w:cstheme="minorHAnsi"/>
        </w:rPr>
        <w:t>bruker botilbudet (</w:t>
      </w:r>
      <w:r w:rsidR="008B6757" w:rsidRPr="008B6757">
        <w:rPr>
          <w:rFonts w:eastAsia="Aptos" w:cstheme="minorHAnsi"/>
        </w:rPr>
        <w:t>ca. 50 voksne og 60 barn)</w:t>
      </w:r>
      <w:r w:rsidR="00991A73">
        <w:rPr>
          <w:rFonts w:eastAsia="Aptos" w:cstheme="minorHAnsi"/>
        </w:rPr>
        <w:t xml:space="preserve"> hver</w:t>
      </w:r>
      <w:r w:rsidR="00125CF8">
        <w:rPr>
          <w:rFonts w:eastAsia="Aptos" w:cstheme="minorHAnsi"/>
        </w:rPr>
        <w:t>t</w:t>
      </w:r>
      <w:r w:rsidR="00991A73">
        <w:rPr>
          <w:rFonts w:eastAsia="Aptos" w:cstheme="minorHAnsi"/>
        </w:rPr>
        <w:t xml:space="preserve"> år</w:t>
      </w:r>
      <w:r w:rsidR="008807D6">
        <w:rPr>
          <w:rFonts w:eastAsia="Aptos" w:cstheme="minorHAnsi"/>
        </w:rPr>
        <w:t xml:space="preserve"> (til sammen</w:t>
      </w:r>
      <w:r w:rsidR="00361BFF">
        <w:rPr>
          <w:rFonts w:eastAsia="Aptos" w:cstheme="minorHAnsi"/>
        </w:rPr>
        <w:t xml:space="preserve"> fra alle kommunene som benytter Krisesenteret i Verdal</w:t>
      </w:r>
      <w:r w:rsidR="008807D6">
        <w:rPr>
          <w:rFonts w:eastAsia="Aptos" w:cstheme="minorHAnsi"/>
        </w:rPr>
        <w:t>)</w:t>
      </w:r>
      <w:r w:rsidR="008B6757">
        <w:rPr>
          <w:rFonts w:eastAsia="Aptos" w:cstheme="minorHAnsi"/>
        </w:rPr>
        <w:t xml:space="preserve">. </w:t>
      </w:r>
      <w:r w:rsidRPr="00C806C8">
        <w:rPr>
          <w:rFonts w:eastAsia="Aptos" w:cstheme="minorHAnsi"/>
        </w:rPr>
        <w:t xml:space="preserve">Krisesenteret fører ikke nøyaktig statistikk på kommunetilhørighet ved dagsbesøk. </w:t>
      </w:r>
      <w:r w:rsidR="00923BA4">
        <w:rPr>
          <w:rFonts w:eastAsia="Aptos" w:cstheme="minorHAnsi"/>
        </w:rPr>
        <w:t xml:space="preserve">Krisesenteret bistår </w:t>
      </w:r>
      <w:r w:rsidR="009840FF">
        <w:rPr>
          <w:rFonts w:eastAsia="Aptos" w:cstheme="minorHAnsi"/>
        </w:rPr>
        <w:t xml:space="preserve">til sammen om lag 300 personer årlig. </w:t>
      </w:r>
    </w:p>
    <w:p w14:paraId="1DD50285" w14:textId="77777777" w:rsidR="00806B0E" w:rsidRPr="002C5402" w:rsidRDefault="00806B0E" w:rsidP="00806B0E">
      <w:pPr>
        <w:pStyle w:val="Overskrift2"/>
      </w:pPr>
      <w:bookmarkStart w:id="13" w:name="_Toc196289871"/>
      <w:r w:rsidRPr="002C5402">
        <w:t>Barnevern</w:t>
      </w:r>
      <w:bookmarkEnd w:id="13"/>
    </w:p>
    <w:p w14:paraId="0FCE7A37" w14:textId="3DD47BE6" w:rsidR="00806B0E" w:rsidRDefault="00806B0E" w:rsidP="00806B0E">
      <w:r w:rsidRPr="002C5402">
        <w:t xml:space="preserve">Samlet sett har Værnesregionen barneverntjeneste til og med 3.september 2024 mottatt 562 bekymringsmeldinger hvor 212 av disse har </w:t>
      </w:r>
      <w:r w:rsidR="009B2884">
        <w:t>inkludert</w:t>
      </w:r>
      <w:r w:rsidRPr="002C5402">
        <w:t xml:space="preserve"> bekymring knyttet til vold i nære relasjoner, </w:t>
      </w:r>
      <w:r w:rsidR="004F5739">
        <w:t xml:space="preserve">eller at </w:t>
      </w:r>
      <w:r w:rsidRPr="002C5402">
        <w:t xml:space="preserve">barnet utsatt for </w:t>
      </w:r>
      <w:r>
        <w:t xml:space="preserve">fysisk/ psykisk </w:t>
      </w:r>
      <w:r w:rsidRPr="002C5402">
        <w:t>vold</w:t>
      </w:r>
      <w:r>
        <w:t>.</w:t>
      </w:r>
      <w:r w:rsidRPr="002C5402">
        <w:t> </w:t>
      </w:r>
      <w:r w:rsidR="00423E8F">
        <w:t xml:space="preserve">Figur 1 viser </w:t>
      </w:r>
      <w:r w:rsidR="006A2534">
        <w:t xml:space="preserve">antall meldinger som gikk til undersøkelse </w:t>
      </w:r>
      <w:r w:rsidR="009B5044">
        <w:t xml:space="preserve">hos Barnevernet, </w:t>
      </w:r>
      <w:r w:rsidR="006A2534">
        <w:t xml:space="preserve">med grunnlag i voldsproblematikk fra 2019-2023. </w:t>
      </w:r>
    </w:p>
    <w:p w14:paraId="7F3357E8" w14:textId="77777777" w:rsidR="00806B0E" w:rsidRPr="002C5402" w:rsidRDefault="00806B0E" w:rsidP="00806B0E">
      <w:pPr>
        <w:spacing w:after="0"/>
        <w:rPr>
          <w:b/>
          <w:bCs/>
        </w:rPr>
      </w:pPr>
      <w:r w:rsidRPr="00C721C1">
        <w:rPr>
          <w:b/>
          <w:bCs/>
        </w:rPr>
        <w:t xml:space="preserve">Av disse er: </w:t>
      </w:r>
    </w:p>
    <w:p w14:paraId="6FC06DDE" w14:textId="77777777" w:rsidR="00806B0E" w:rsidRPr="002C5402" w:rsidRDefault="00806B0E" w:rsidP="00806B0E">
      <w:pPr>
        <w:numPr>
          <w:ilvl w:val="0"/>
          <w:numId w:val="11"/>
        </w:numPr>
        <w:tabs>
          <w:tab w:val="clear" w:pos="720"/>
          <w:tab w:val="num" w:pos="360"/>
        </w:tabs>
        <w:spacing w:after="0"/>
        <w:ind w:left="360"/>
      </w:pPr>
      <w:r w:rsidRPr="002C5402">
        <w:t>6 henlagt</w:t>
      </w:r>
      <w:r>
        <w:t xml:space="preserve">: </w:t>
      </w:r>
      <w:r w:rsidRPr="002C5402">
        <w:t>4 av disse omhandler en forelder der det etterforskes partnervold hvor barnevern er kjent med at parten ikke har kontakt med barnet.  2 er henlagt etter kontakt med melder i meldingsuken om faktisk bekymring</w:t>
      </w:r>
      <w:r>
        <w:t>.</w:t>
      </w:r>
    </w:p>
    <w:p w14:paraId="4443D0F7" w14:textId="77777777" w:rsidR="00806B0E" w:rsidRPr="002C5402" w:rsidRDefault="00806B0E" w:rsidP="00806B0E">
      <w:pPr>
        <w:numPr>
          <w:ilvl w:val="0"/>
          <w:numId w:val="12"/>
        </w:numPr>
        <w:tabs>
          <w:tab w:val="clear" w:pos="720"/>
          <w:tab w:val="num" w:pos="360"/>
        </w:tabs>
        <w:spacing w:after="0"/>
        <w:ind w:left="360"/>
      </w:pPr>
      <w:r w:rsidRPr="002C5402">
        <w:t>11 opplysning</w:t>
      </w:r>
      <w:r>
        <w:t>er</w:t>
      </w:r>
      <w:r w:rsidRPr="002C5402">
        <w:t xml:space="preserve"> i aktiv tiltakssak</w:t>
      </w:r>
      <w:r>
        <w:t>.</w:t>
      </w:r>
    </w:p>
    <w:p w14:paraId="78B45C2F" w14:textId="0DBC33EB" w:rsidR="00806B0E" w:rsidRPr="002C5402" w:rsidRDefault="00806B0E" w:rsidP="00806B0E">
      <w:pPr>
        <w:numPr>
          <w:ilvl w:val="0"/>
          <w:numId w:val="13"/>
        </w:numPr>
        <w:tabs>
          <w:tab w:val="clear" w:pos="720"/>
          <w:tab w:val="num" w:pos="360"/>
        </w:tabs>
        <w:spacing w:after="0"/>
        <w:ind w:left="360"/>
      </w:pPr>
      <w:r w:rsidRPr="002C5402">
        <w:t>38 i en pågående undersøkelse</w:t>
      </w:r>
      <w:r w:rsidR="002F7FC4">
        <w:t>.</w:t>
      </w:r>
    </w:p>
    <w:p w14:paraId="3A4169B7" w14:textId="5DC83A01" w:rsidR="00806B0E" w:rsidRPr="002C5402" w:rsidRDefault="00806B0E" w:rsidP="00806B0E">
      <w:pPr>
        <w:numPr>
          <w:ilvl w:val="0"/>
          <w:numId w:val="14"/>
        </w:numPr>
        <w:tabs>
          <w:tab w:val="clear" w:pos="720"/>
          <w:tab w:val="num" w:pos="360"/>
        </w:tabs>
        <w:spacing w:after="0"/>
        <w:ind w:left="360"/>
      </w:pPr>
      <w:r w:rsidRPr="002C5402">
        <w:t>66 konkludert med undersøkelse</w:t>
      </w:r>
      <w:r w:rsidR="002F7FC4">
        <w:t>.</w:t>
      </w:r>
    </w:p>
    <w:p w14:paraId="265DEBFB" w14:textId="77777777" w:rsidR="00806A16" w:rsidRDefault="00806A16" w:rsidP="00806B0E">
      <w:pPr>
        <w:spacing w:after="0"/>
      </w:pPr>
    </w:p>
    <w:p w14:paraId="71CFAC54" w14:textId="14042BA4" w:rsidR="00806B0E" w:rsidRDefault="00110B90" w:rsidP="00761E8D">
      <w:pPr>
        <w:spacing w:after="0"/>
        <w:rPr>
          <w:highlight w:val="yellow"/>
        </w:rPr>
      </w:pPr>
      <w:r>
        <w:rPr>
          <w:noProof/>
        </w:rPr>
        <w:drawing>
          <wp:inline distT="0" distB="0" distL="0" distR="0" wp14:anchorId="7F0B0140" wp14:editId="2D65D5A2">
            <wp:extent cx="4222750" cy="1695450"/>
            <wp:effectExtent l="0" t="0" r="6350" b="0"/>
            <wp:docPr id="1897411922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5D2CEACF-2BCA-34DA-B25D-1CBE95A7E5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BB4B554" w14:textId="68DEA2B9" w:rsidR="00D058FF" w:rsidRPr="00761E8D" w:rsidRDefault="00D058FF" w:rsidP="00D058FF">
      <w:pPr>
        <w:spacing w:after="0"/>
        <w:rPr>
          <w:b/>
          <w:bCs/>
          <w:sz w:val="20"/>
          <w:szCs w:val="20"/>
        </w:rPr>
      </w:pPr>
      <w:r w:rsidRPr="00761E8D">
        <w:rPr>
          <w:b/>
          <w:bCs/>
          <w:sz w:val="20"/>
          <w:szCs w:val="20"/>
        </w:rPr>
        <w:t>Figur</w:t>
      </w:r>
      <w:r w:rsidR="00761E8D" w:rsidRPr="00761E8D">
        <w:rPr>
          <w:b/>
          <w:bCs/>
          <w:sz w:val="20"/>
          <w:szCs w:val="20"/>
        </w:rPr>
        <w:t xml:space="preserve"> 1</w:t>
      </w:r>
      <w:r w:rsidRPr="00761E8D">
        <w:rPr>
          <w:b/>
          <w:bCs/>
          <w:sz w:val="20"/>
          <w:szCs w:val="20"/>
        </w:rPr>
        <w:t xml:space="preserve">: Utvikling fra 2019-2023 av antall meldinger som gikk til undersøkelse med grunnlag i voldsproblematikk, innen en eller flere av kategoriene vold i hjemmet, barn utsatt for vold (fysisk/ psykisk) eller seksuelle overgrep. </w:t>
      </w:r>
      <w:r w:rsidR="00937351" w:rsidRPr="00761E8D">
        <w:rPr>
          <w:b/>
          <w:bCs/>
          <w:sz w:val="20"/>
          <w:szCs w:val="20"/>
        </w:rPr>
        <w:t>Kilde: Barnevernet i VR</w:t>
      </w:r>
    </w:p>
    <w:p w14:paraId="48B78E9C" w14:textId="5E9D53E5" w:rsidR="00D058FF" w:rsidRPr="00E702DA" w:rsidRDefault="00D058FF" w:rsidP="00806B0E">
      <w:pPr>
        <w:rPr>
          <w:highlight w:val="yellow"/>
        </w:rPr>
      </w:pPr>
    </w:p>
    <w:p w14:paraId="47130FDF" w14:textId="77777777" w:rsidR="00806B0E" w:rsidRPr="005D6933" w:rsidRDefault="00806B0E" w:rsidP="00806B0E">
      <w:pPr>
        <w:pStyle w:val="Overskrift2"/>
      </w:pPr>
      <w:bookmarkStart w:id="14" w:name="_Toc196289872"/>
      <w:r w:rsidRPr="005D6933">
        <w:t>Politi</w:t>
      </w:r>
      <w:bookmarkEnd w:id="14"/>
    </w:p>
    <w:p w14:paraId="2D1D012E" w14:textId="43AD4FE1" w:rsidR="00867413" w:rsidRDefault="00806B0E" w:rsidP="00867413">
      <w:pPr>
        <w:spacing w:after="0"/>
        <w:rPr>
          <w:rFonts w:cstheme="minorHAnsi"/>
        </w:rPr>
      </w:pPr>
      <w:r w:rsidRPr="0061282E">
        <w:rPr>
          <w:rFonts w:cstheme="minorHAnsi"/>
        </w:rPr>
        <w:t>Siste 5 år er det registrert mellom 40 og 67 familievolds</w:t>
      </w:r>
      <w:r>
        <w:rPr>
          <w:rFonts w:cstheme="minorHAnsi"/>
        </w:rPr>
        <w:t>s</w:t>
      </w:r>
      <w:r w:rsidRPr="0061282E">
        <w:rPr>
          <w:rFonts w:cstheme="minorHAnsi"/>
        </w:rPr>
        <w:t>aker per år (55 i snitt)</w:t>
      </w:r>
      <w:r w:rsidR="006B3A53">
        <w:rPr>
          <w:rFonts w:cstheme="minorHAnsi"/>
        </w:rPr>
        <w:t xml:space="preserve"> </w:t>
      </w:r>
      <w:r w:rsidR="00314EC6">
        <w:rPr>
          <w:rFonts w:cstheme="minorHAnsi"/>
        </w:rPr>
        <w:t>i Værnesregionen</w:t>
      </w:r>
      <w:r w:rsidRPr="0061282E">
        <w:rPr>
          <w:rFonts w:cstheme="minorHAnsi"/>
        </w:rPr>
        <w:t xml:space="preserve">. </w:t>
      </w:r>
      <w:r w:rsidRPr="00867413">
        <w:rPr>
          <w:rFonts w:cstheme="minorHAnsi"/>
        </w:rPr>
        <w:t xml:space="preserve">Antall fornærmede i samme periode er 60-90, som betyr at det er flere fornærmede per sak. </w:t>
      </w:r>
    </w:p>
    <w:p w14:paraId="4E7CBC9E" w14:textId="5B4CD1E4" w:rsidR="00867413" w:rsidRPr="00867413" w:rsidRDefault="00806B0E" w:rsidP="00867413">
      <w:pPr>
        <w:pStyle w:val="Listeavsnitt"/>
        <w:numPr>
          <w:ilvl w:val="0"/>
          <w:numId w:val="32"/>
        </w:numPr>
        <w:spacing w:after="0"/>
        <w:rPr>
          <w:rFonts w:cstheme="minorHAnsi"/>
        </w:rPr>
      </w:pPr>
      <w:r w:rsidRPr="00867413">
        <w:rPr>
          <w:rFonts w:cstheme="minorHAnsi"/>
        </w:rPr>
        <w:t xml:space="preserve">Snittalderen på fornærmede er forholdsvis lav, noe som kan tyde på at det kan være en del barn/ unge blant dem. </w:t>
      </w:r>
    </w:p>
    <w:p w14:paraId="609340A3" w14:textId="3AFF20FD" w:rsidR="00867413" w:rsidRPr="0075312F" w:rsidRDefault="00D91C77" w:rsidP="0075312F">
      <w:pPr>
        <w:pStyle w:val="Listeavsnitt"/>
        <w:numPr>
          <w:ilvl w:val="0"/>
          <w:numId w:val="32"/>
        </w:numPr>
        <w:spacing w:after="0"/>
        <w:rPr>
          <w:rFonts w:cstheme="minorHAnsi"/>
        </w:rPr>
      </w:pPr>
      <w:r>
        <w:rPr>
          <w:rFonts w:cstheme="minorHAnsi"/>
        </w:rPr>
        <w:t>V</w:t>
      </w:r>
      <w:r w:rsidRPr="00D91C77">
        <w:rPr>
          <w:rFonts w:cstheme="minorHAnsi"/>
        </w:rPr>
        <w:t xml:space="preserve">isse sårbare grupper i innvandrermiljøer </w:t>
      </w:r>
      <w:r w:rsidR="00806B0E" w:rsidRPr="00867413">
        <w:rPr>
          <w:rFonts w:cstheme="minorHAnsi"/>
        </w:rPr>
        <w:t xml:space="preserve">er overrepresentert, både som utøvere og fornærmede. </w:t>
      </w:r>
      <w:r w:rsidR="00BB3EE2">
        <w:rPr>
          <w:rFonts w:cstheme="minorHAnsi"/>
        </w:rPr>
        <w:t xml:space="preserve">Forklaringsfaktorer kan være </w:t>
      </w:r>
      <w:r w:rsidR="00763513" w:rsidRPr="0075312F">
        <w:rPr>
          <w:rFonts w:cstheme="minorHAnsi"/>
        </w:rPr>
        <w:t>sosial isolasjon, manglende kjennskap til hjelpetilbud eller kulturelle normer rundt vold</w:t>
      </w:r>
      <w:r w:rsidR="00BB3EE2">
        <w:rPr>
          <w:rFonts w:cstheme="minorHAnsi"/>
        </w:rPr>
        <w:t xml:space="preserve">. </w:t>
      </w:r>
    </w:p>
    <w:p w14:paraId="69773F5E" w14:textId="77777777" w:rsidR="00806B0E" w:rsidRDefault="00806B0E" w:rsidP="00806B0E">
      <w:pPr>
        <w:spacing w:after="0"/>
        <w:rPr>
          <w:sz w:val="24"/>
          <w:szCs w:val="24"/>
          <w:highlight w:val="yellow"/>
        </w:rPr>
      </w:pPr>
    </w:p>
    <w:p w14:paraId="05E2329D" w14:textId="77777777" w:rsidR="00854F5D" w:rsidRPr="00854F5D" w:rsidRDefault="00854F5D" w:rsidP="00854F5D"/>
    <w:p w14:paraId="115635BF" w14:textId="57564BCC" w:rsidR="00FD68E3" w:rsidRDefault="00B80A09" w:rsidP="00A53836">
      <w:pPr>
        <w:pStyle w:val="Overskrift2"/>
      </w:pPr>
      <w:bookmarkStart w:id="15" w:name="_Toc196289873"/>
      <w:r>
        <w:lastRenderedPageBreak/>
        <w:t>Erfaring fra k</w:t>
      </w:r>
      <w:r w:rsidR="00FD68E3" w:rsidRPr="00FD68E3">
        <w:t>ommunale tjenester</w:t>
      </w:r>
      <w:bookmarkEnd w:id="15"/>
    </w:p>
    <w:p w14:paraId="39A5CF71" w14:textId="72D065D4" w:rsidR="00966583" w:rsidRDefault="00B90266" w:rsidP="00A47826">
      <w:pPr>
        <w:pStyle w:val="Listeavsnitt"/>
        <w:numPr>
          <w:ilvl w:val="0"/>
          <w:numId w:val="33"/>
        </w:numPr>
        <w:spacing w:after="0"/>
        <w:ind w:left="360"/>
      </w:pPr>
      <w:r>
        <w:t>Ved g</w:t>
      </w:r>
      <w:r w:rsidR="00B25E27">
        <w:t>ode rutiner og tillitsrelasjon</w:t>
      </w:r>
      <w:r>
        <w:t xml:space="preserve">er avdekkes voldstilfeller (eks. </w:t>
      </w:r>
      <w:r w:rsidR="00966583" w:rsidRPr="00BE2CA7">
        <w:t xml:space="preserve">svangerskapsomsorgen, </w:t>
      </w:r>
      <w:r>
        <w:t>voldsforebyggende undervisning ved 8. trinn)</w:t>
      </w:r>
    </w:p>
    <w:p w14:paraId="2F473AB5" w14:textId="6B23DE5B" w:rsidR="00966583" w:rsidRDefault="002B1045" w:rsidP="00A47826">
      <w:pPr>
        <w:pStyle w:val="Listeavsnitt"/>
        <w:numPr>
          <w:ilvl w:val="0"/>
          <w:numId w:val="33"/>
        </w:numPr>
        <w:spacing w:after="0"/>
        <w:ind w:left="360"/>
      </w:pPr>
      <w:r>
        <w:t>Det er e</w:t>
      </w:r>
      <w:r w:rsidR="00966583" w:rsidRPr="00BE2CA7">
        <w:t>n fordel at alle kommunene har “fra magefølelse til handling” med felles handlingsveileder</w:t>
      </w:r>
    </w:p>
    <w:p w14:paraId="278F8FA0" w14:textId="4AF75270" w:rsidR="00CA6C46" w:rsidRDefault="002C296D">
      <w:pPr>
        <w:pStyle w:val="Listeavsnitt"/>
        <w:numPr>
          <w:ilvl w:val="0"/>
          <w:numId w:val="33"/>
        </w:numPr>
        <w:spacing w:after="0"/>
        <w:ind w:left="360"/>
      </w:pPr>
      <w:r w:rsidRPr="00BE2CA7">
        <w:t>Det er mer systematikk i arbeidet med barn og unge enn øvrige innbyggere</w:t>
      </w:r>
    </w:p>
    <w:p w14:paraId="6B1DAD00" w14:textId="7E05BA75" w:rsidR="00AB7901" w:rsidRPr="00BE2CA7" w:rsidRDefault="00AB7901" w:rsidP="00A47826">
      <w:pPr>
        <w:pStyle w:val="Listeavsnitt"/>
        <w:numPr>
          <w:ilvl w:val="0"/>
          <w:numId w:val="33"/>
        </w:numPr>
        <w:spacing w:after="0"/>
        <w:ind w:left="360"/>
      </w:pPr>
      <w:r w:rsidRPr="00BE2CA7">
        <w:t>Det er behov for kompetanseheving i de ulike tjenestene</w:t>
      </w:r>
      <w:r w:rsidR="00F514F8">
        <w:t xml:space="preserve"> og blant innbyggere</w:t>
      </w:r>
      <w:r w:rsidRPr="00BE2CA7">
        <w:t xml:space="preserve"> (risikofaktorer</w:t>
      </w:r>
      <w:r w:rsidR="00F514F8">
        <w:t xml:space="preserve">, hva </w:t>
      </w:r>
      <w:r w:rsidRPr="00BE2CA7">
        <w:t>vold er, hvilke tiltak som finnes, både for offer og utøver</w:t>
      </w:r>
      <w:r w:rsidR="00F514F8">
        <w:t>)</w:t>
      </w:r>
      <w:r w:rsidRPr="00BE2CA7">
        <w:t>.</w:t>
      </w:r>
    </w:p>
    <w:p w14:paraId="148BC904" w14:textId="77777777" w:rsidR="00094627" w:rsidRPr="00BE2CA7" w:rsidRDefault="00094627" w:rsidP="00A47826">
      <w:pPr>
        <w:pStyle w:val="Listeavsnitt"/>
        <w:numPr>
          <w:ilvl w:val="0"/>
          <w:numId w:val="33"/>
        </w:numPr>
        <w:spacing w:after="0"/>
        <w:ind w:left="360"/>
      </w:pPr>
      <w:r w:rsidRPr="00BE2CA7">
        <w:t xml:space="preserve">Mange </w:t>
      </w:r>
      <w:r>
        <w:t>opplever</w:t>
      </w:r>
      <w:r w:rsidRPr="00BE2CA7">
        <w:t xml:space="preserve"> å ha manglende oversikt over hjelpeapparatet</w:t>
      </w:r>
      <w:r>
        <w:t xml:space="preserve"> og ulike tiltak. Stor variasjon mellom kommunene. </w:t>
      </w:r>
    </w:p>
    <w:p w14:paraId="2C697F25" w14:textId="77777777" w:rsidR="007B4017" w:rsidRDefault="007B4017" w:rsidP="00A47826">
      <w:pPr>
        <w:pStyle w:val="Listeavsnitt"/>
        <w:numPr>
          <w:ilvl w:val="0"/>
          <w:numId w:val="33"/>
        </w:numPr>
        <w:spacing w:after="0"/>
        <w:ind w:left="360"/>
      </w:pPr>
      <w:r w:rsidRPr="00BE2CA7">
        <w:t>En del tjenester opplever tverrfaglig samarbeid som utfordrende</w:t>
      </w:r>
    </w:p>
    <w:p w14:paraId="685B6976" w14:textId="31862312" w:rsidR="001638C2" w:rsidRDefault="001638C2" w:rsidP="00A47826">
      <w:pPr>
        <w:pStyle w:val="Listeavsnitt"/>
        <w:numPr>
          <w:ilvl w:val="0"/>
          <w:numId w:val="33"/>
        </w:numPr>
        <w:ind w:left="360"/>
      </w:pPr>
      <w:r>
        <w:t>Når kommunene er presset økonomisk påvirker dette både det interne og eksterne samarbeidet</w:t>
      </w:r>
    </w:p>
    <w:p w14:paraId="26E28001" w14:textId="1A4B3845" w:rsidR="00DA105E" w:rsidRDefault="00C44958" w:rsidP="00A47826">
      <w:pPr>
        <w:pStyle w:val="Listeavsnitt"/>
        <w:numPr>
          <w:ilvl w:val="0"/>
          <w:numId w:val="33"/>
        </w:numPr>
        <w:spacing w:after="0"/>
        <w:ind w:left="360"/>
      </w:pPr>
      <w:r>
        <w:t>Det er b</w:t>
      </w:r>
      <w:r w:rsidR="00DA105E" w:rsidRPr="00BE2CA7">
        <w:t>ehov for mer familieveiledning i hjemmene</w:t>
      </w:r>
      <w:r w:rsidR="00E81741">
        <w:t xml:space="preserve"> (dag og kveld)</w:t>
      </w:r>
    </w:p>
    <w:p w14:paraId="7B208078" w14:textId="7754D8CB" w:rsidR="00512E3D" w:rsidRPr="00BE2CA7" w:rsidRDefault="00C44958" w:rsidP="00A47826">
      <w:pPr>
        <w:pStyle w:val="Listeavsnitt"/>
        <w:numPr>
          <w:ilvl w:val="0"/>
          <w:numId w:val="33"/>
        </w:numPr>
        <w:spacing w:after="0"/>
        <w:ind w:left="360"/>
      </w:pPr>
      <w:r>
        <w:t>Det er b</w:t>
      </w:r>
      <w:r w:rsidR="00512E3D" w:rsidRPr="00BE2CA7">
        <w:t>ehov for praktisk opplæring i familiene, mer enn teoretisk veiledning (eks. miljøterapeuter i hjemmet)</w:t>
      </w:r>
    </w:p>
    <w:p w14:paraId="5AFBD70E" w14:textId="77777777" w:rsidR="00DA105E" w:rsidRDefault="00DA105E" w:rsidP="00A47826">
      <w:pPr>
        <w:pStyle w:val="Listeavsnitt"/>
        <w:numPr>
          <w:ilvl w:val="0"/>
          <w:numId w:val="33"/>
        </w:numPr>
        <w:spacing w:after="0"/>
        <w:ind w:left="360"/>
      </w:pPr>
      <w:r w:rsidRPr="00BE2CA7">
        <w:t>Tvang i arbeidssituasjon kan oppfattes som vold. Låste dører kan oppleves som overgrep</w:t>
      </w:r>
    </w:p>
    <w:p w14:paraId="57A15B25" w14:textId="1E152821" w:rsidR="000D07CC" w:rsidRPr="00BE2CA7" w:rsidRDefault="000D07CC" w:rsidP="00A47826">
      <w:pPr>
        <w:pStyle w:val="Listeavsnitt"/>
        <w:numPr>
          <w:ilvl w:val="0"/>
          <w:numId w:val="33"/>
        </w:numPr>
        <w:spacing w:after="0"/>
        <w:ind w:left="360"/>
      </w:pPr>
      <w:r>
        <w:t>Spesielt overgangssituasjoner og store livsendringer kan forårsake frustrasjon</w:t>
      </w:r>
      <w:r w:rsidR="00EB0780">
        <w:t>, trusler</w:t>
      </w:r>
      <w:r>
        <w:t xml:space="preserve"> og voldsbruk</w:t>
      </w:r>
    </w:p>
    <w:p w14:paraId="184E0FAA" w14:textId="1E7A530B" w:rsidR="00876CC3" w:rsidRPr="00BE2CA7" w:rsidRDefault="00AE499B" w:rsidP="00A47826">
      <w:pPr>
        <w:pStyle w:val="Listeavsnitt"/>
        <w:numPr>
          <w:ilvl w:val="0"/>
          <w:numId w:val="33"/>
        </w:numPr>
        <w:spacing w:after="0"/>
        <w:ind w:left="360"/>
      </w:pPr>
      <w:r w:rsidRPr="00BE2CA7">
        <w:t>Tilstrekkelig tid for å opparbeide t</w:t>
      </w:r>
      <w:r w:rsidR="00876CC3" w:rsidRPr="00BE2CA7">
        <w:t>illit</w:t>
      </w:r>
      <w:r w:rsidRPr="00BE2CA7">
        <w:t xml:space="preserve"> og god</w:t>
      </w:r>
      <w:r w:rsidR="00A20804">
        <w:t>e</w:t>
      </w:r>
      <w:r w:rsidRPr="00BE2CA7">
        <w:t xml:space="preserve"> relasjon</w:t>
      </w:r>
      <w:r w:rsidR="00A20804">
        <w:t>er</w:t>
      </w:r>
      <w:r w:rsidRPr="00BE2CA7">
        <w:t xml:space="preserve"> </w:t>
      </w:r>
      <w:r w:rsidR="00876CC3" w:rsidRPr="00BE2CA7">
        <w:t>er en nøkkel for å avdekke vold</w:t>
      </w:r>
    </w:p>
    <w:p w14:paraId="7D627A6B" w14:textId="2CAA1DE3" w:rsidR="00672D11" w:rsidRPr="00BE2CA7" w:rsidRDefault="00FA5661" w:rsidP="00A47826">
      <w:pPr>
        <w:pStyle w:val="Listeavsnitt"/>
        <w:numPr>
          <w:ilvl w:val="0"/>
          <w:numId w:val="33"/>
        </w:numPr>
        <w:spacing w:after="0"/>
        <w:ind w:left="360"/>
      </w:pPr>
      <w:r w:rsidRPr="00BE2CA7">
        <w:t xml:space="preserve">Flyktninger havner mellom to stoler: </w:t>
      </w:r>
      <w:r w:rsidR="001B42D1" w:rsidRPr="00BE2CA7">
        <w:t>F</w:t>
      </w:r>
      <w:r w:rsidRPr="00BE2CA7">
        <w:t xml:space="preserve">or friske for </w:t>
      </w:r>
      <w:r w:rsidR="001B42D1" w:rsidRPr="00BE2CA7">
        <w:t>tiltak på rødt nivå</w:t>
      </w:r>
      <w:r w:rsidR="00E61D9B" w:rsidRPr="00BE2CA7">
        <w:t xml:space="preserve">, men </w:t>
      </w:r>
      <w:r w:rsidR="00203850" w:rsidRPr="00BE2CA7">
        <w:t xml:space="preserve">har samtidig </w:t>
      </w:r>
      <w:r w:rsidR="00C64043" w:rsidRPr="00BE2CA7">
        <w:t xml:space="preserve">forholdsvis stort </w:t>
      </w:r>
      <w:r w:rsidR="00203850" w:rsidRPr="00BE2CA7">
        <w:t>hjelpebehov</w:t>
      </w:r>
      <w:r w:rsidRPr="00BE2CA7">
        <w:t xml:space="preserve"> </w:t>
      </w:r>
    </w:p>
    <w:p w14:paraId="4272D309" w14:textId="10F4F57F" w:rsidR="00335B58" w:rsidRDefault="00335B58" w:rsidP="00A47826">
      <w:pPr>
        <w:pStyle w:val="Listeavsnitt"/>
        <w:numPr>
          <w:ilvl w:val="0"/>
          <w:numId w:val="33"/>
        </w:numPr>
        <w:spacing w:after="0"/>
        <w:ind w:left="360"/>
      </w:pPr>
      <w:r w:rsidRPr="00BE2CA7">
        <w:t xml:space="preserve">De kommunale tjenestene registrerer voldsbruk, der demens er en del av bildet (frustrerte pårørende, fortvilte demente). </w:t>
      </w:r>
    </w:p>
    <w:p w14:paraId="79AB5DFA" w14:textId="77777777" w:rsidR="004C32B8" w:rsidRDefault="004C32B8" w:rsidP="00A47826">
      <w:pPr>
        <w:pStyle w:val="Listeavsnitt"/>
        <w:numPr>
          <w:ilvl w:val="0"/>
          <w:numId w:val="33"/>
        </w:numPr>
        <w:spacing w:after="0"/>
        <w:ind w:left="360"/>
      </w:pPr>
      <w:r>
        <w:t>Det er b</w:t>
      </w:r>
      <w:r w:rsidRPr="00BE2CA7">
        <w:t>ehov for «handlingsveileder» for den voksne delen av befolkningen</w:t>
      </w:r>
    </w:p>
    <w:p w14:paraId="2F12BA93" w14:textId="2716FDB9" w:rsidR="00647A42" w:rsidRDefault="00647A42" w:rsidP="00A47826">
      <w:pPr>
        <w:pStyle w:val="Listeavsnitt"/>
        <w:numPr>
          <w:ilvl w:val="0"/>
          <w:numId w:val="33"/>
        </w:numPr>
        <w:spacing w:after="0"/>
        <w:ind w:left="360"/>
      </w:pPr>
      <w:r>
        <w:t>Det er behov for bedre tolketjenester i kommunene</w:t>
      </w:r>
    </w:p>
    <w:p w14:paraId="29443787" w14:textId="77777777" w:rsidR="007F44E9" w:rsidRDefault="007F44E9" w:rsidP="007F44E9">
      <w:pPr>
        <w:spacing w:after="0"/>
      </w:pPr>
    </w:p>
    <w:p w14:paraId="5A2D3852" w14:textId="425D1A80" w:rsidR="007F44E9" w:rsidRDefault="007F44E9" w:rsidP="007F44E9">
      <w:pPr>
        <w:pStyle w:val="Overskrift2"/>
      </w:pPr>
      <w:bookmarkStart w:id="16" w:name="_Toc196289874"/>
      <w:r>
        <w:t xml:space="preserve">Erfaring fra eksterne </w:t>
      </w:r>
      <w:r w:rsidR="00AC1368">
        <w:t>samarbeidspartnere</w:t>
      </w:r>
      <w:bookmarkEnd w:id="16"/>
    </w:p>
    <w:p w14:paraId="2B864C63" w14:textId="51E94637" w:rsidR="007F44E9" w:rsidRDefault="00AC1368" w:rsidP="00307980">
      <w:pPr>
        <w:pStyle w:val="Listeavsnitt"/>
        <w:numPr>
          <w:ilvl w:val="0"/>
          <w:numId w:val="34"/>
        </w:numPr>
      </w:pPr>
      <w:r>
        <w:t>Behov for kommunal koordinator</w:t>
      </w:r>
      <w:r w:rsidR="00C56A3A">
        <w:t>, som har oversikt over alle kommunens tjenester</w:t>
      </w:r>
    </w:p>
    <w:p w14:paraId="7FB949EF" w14:textId="6D858F8A" w:rsidR="00AE3EF4" w:rsidRDefault="00AE3EF4" w:rsidP="00307980">
      <w:pPr>
        <w:pStyle w:val="Listeavsnitt"/>
        <w:numPr>
          <w:ilvl w:val="0"/>
          <w:numId w:val="34"/>
        </w:numPr>
      </w:pPr>
      <w:r w:rsidRPr="00AE3EF4">
        <w:t xml:space="preserve">Det er </w:t>
      </w:r>
      <w:r w:rsidR="00A64225">
        <w:t>kan være</w:t>
      </w:r>
      <w:r w:rsidRPr="00AE3EF4">
        <w:t xml:space="preserve"> mange instanser involvert i samme familie: </w:t>
      </w:r>
      <w:r>
        <w:t>P</w:t>
      </w:r>
      <w:r w:rsidRPr="00AE3EF4">
        <w:t xml:space="preserve">oliti, barnevern, lavterskeltilbud, </w:t>
      </w:r>
      <w:r w:rsidR="0023768F">
        <w:t>helsetjenester</w:t>
      </w:r>
      <w:r w:rsidRPr="00AE3EF4">
        <w:t xml:space="preserve">, NAV </w:t>
      </w:r>
      <w:r w:rsidR="006945E3">
        <w:t>m.fl</w:t>
      </w:r>
      <w:r w:rsidRPr="00AE3EF4">
        <w:t>. Dette kan skape forvirring for familiene, særlig dersom de har begrenset tillit til systemet eller mangler språklige ferdigheter til å forstå forskjellen mellom aktørene.</w:t>
      </w:r>
    </w:p>
    <w:p w14:paraId="496389BC" w14:textId="1C9FA64A" w:rsidR="00023178" w:rsidRDefault="00581387" w:rsidP="00511656">
      <w:pPr>
        <w:pStyle w:val="Listeavsnitt"/>
        <w:numPr>
          <w:ilvl w:val="0"/>
          <w:numId w:val="34"/>
        </w:numPr>
        <w:spacing w:after="0"/>
      </w:pPr>
      <w:r>
        <w:t xml:space="preserve">Behov for </w:t>
      </w:r>
      <w:r w:rsidR="00304D43">
        <w:t>innslagspunkt/ressursperson</w:t>
      </w:r>
      <w:r w:rsidR="001640B4">
        <w:t xml:space="preserve"> i kommunene</w:t>
      </w:r>
      <w:r w:rsidR="003870C6">
        <w:t xml:space="preserve">, </w:t>
      </w:r>
      <w:r w:rsidR="00E70741">
        <w:t xml:space="preserve">som passer inn i </w:t>
      </w:r>
      <w:r w:rsidR="003870C6">
        <w:t>politiets RISK-modell</w:t>
      </w:r>
    </w:p>
    <w:p w14:paraId="0BAE1CC8" w14:textId="77777777" w:rsidR="00511656" w:rsidRDefault="00511656" w:rsidP="00511656"/>
    <w:p w14:paraId="23A34B29" w14:textId="587006EC" w:rsidR="00023178" w:rsidRPr="004139B9" w:rsidRDefault="00023178" w:rsidP="00023178">
      <w:pPr>
        <w:pStyle w:val="Overskrift2"/>
      </w:pPr>
      <w:bookmarkStart w:id="17" w:name="_Toc196289875"/>
      <w:r w:rsidRPr="004139B9">
        <w:t xml:space="preserve">Tips og råd til </w:t>
      </w:r>
      <w:r w:rsidR="0014245B">
        <w:t xml:space="preserve">fra samarbeidspartnere til </w:t>
      </w:r>
      <w:r w:rsidRPr="004139B9">
        <w:t>kommunene</w:t>
      </w:r>
      <w:bookmarkEnd w:id="17"/>
    </w:p>
    <w:p w14:paraId="3C9DF4D4" w14:textId="7D0BAA4C" w:rsidR="00023178" w:rsidRDefault="0045176F" w:rsidP="0014245B">
      <w:pPr>
        <w:pStyle w:val="Listeavsnitt"/>
        <w:numPr>
          <w:ilvl w:val="0"/>
          <w:numId w:val="37"/>
        </w:numPr>
      </w:pPr>
      <w:r>
        <w:t>S</w:t>
      </w:r>
      <w:r w:rsidRPr="004139B9">
        <w:t>amarbeid</w:t>
      </w:r>
      <w:r>
        <w:t>e</w:t>
      </w:r>
      <w:r w:rsidRPr="004139B9">
        <w:t xml:space="preserve"> med relevante minoritetsmiljøer</w:t>
      </w:r>
      <w:r>
        <w:t xml:space="preserve"> og benytte eksisterende </w:t>
      </w:r>
      <w:r w:rsidR="00084E2A">
        <w:t>treffpunkt</w:t>
      </w:r>
      <w:r w:rsidR="008429C2">
        <w:t xml:space="preserve"> til </w:t>
      </w:r>
      <w:r w:rsidR="008429C2" w:rsidRPr="004139B9">
        <w:t>oppsøkende dialogarbeid og informasjons</w:t>
      </w:r>
      <w:r w:rsidR="00F220BB">
        <w:t>arbeid</w:t>
      </w:r>
      <w:r w:rsidR="008C1276">
        <w:t xml:space="preserve">, med mål om å </w:t>
      </w:r>
      <w:r w:rsidR="004139B9" w:rsidRPr="004139B9">
        <w:t>avlive myter om barnevernet og andre hjelpeinstanser</w:t>
      </w:r>
      <w:r w:rsidR="008C1276">
        <w:t xml:space="preserve">. </w:t>
      </w:r>
    </w:p>
    <w:p w14:paraId="591C6F39" w14:textId="7AE3F1E8" w:rsidR="009D5E50" w:rsidRDefault="00CA6799" w:rsidP="0014245B">
      <w:pPr>
        <w:pStyle w:val="Listeavsnitt"/>
        <w:numPr>
          <w:ilvl w:val="0"/>
          <w:numId w:val="37"/>
        </w:numPr>
      </w:pPr>
      <w:r>
        <w:t>K</w:t>
      </w:r>
      <w:r w:rsidR="009D5E50" w:rsidRPr="009D5E50">
        <w:t>oordinert tilnærming</w:t>
      </w:r>
      <w:r w:rsidR="00994672">
        <w:t xml:space="preserve"> til familier med </w:t>
      </w:r>
      <w:r w:rsidR="009D5E50" w:rsidRPr="009D5E50">
        <w:t>komplekse behov</w:t>
      </w:r>
      <w:r w:rsidR="00994672">
        <w:t xml:space="preserve">, der </w:t>
      </w:r>
      <w:r>
        <w:t>familiene</w:t>
      </w:r>
      <w:r w:rsidR="009D5E50" w:rsidRPr="009D5E50">
        <w:t xml:space="preserve"> har én/få hovedkontaktperson(er) eller koordinator som kan hjelpe dem med å navigere systemet.</w:t>
      </w:r>
    </w:p>
    <w:p w14:paraId="39D6C522" w14:textId="77777777" w:rsidR="00BF5193" w:rsidRPr="00BF5193" w:rsidRDefault="00BF5193" w:rsidP="0014245B">
      <w:pPr>
        <w:pStyle w:val="Listeavsnitt"/>
        <w:numPr>
          <w:ilvl w:val="0"/>
          <w:numId w:val="37"/>
        </w:numPr>
      </w:pPr>
      <w:r w:rsidRPr="00BF5193">
        <w:t xml:space="preserve">Økt bevisstgjøring rundt dilemmaer knyttet til </w:t>
      </w:r>
      <w:r w:rsidRPr="0014245B">
        <w:rPr>
          <w:i/>
        </w:rPr>
        <w:t>meldeplikt</w:t>
      </w:r>
      <w:r w:rsidRPr="00BF5193">
        <w:t xml:space="preserve"> og </w:t>
      </w:r>
      <w:r w:rsidRPr="0014245B">
        <w:rPr>
          <w:i/>
        </w:rPr>
        <w:t>varslingsplikt</w:t>
      </w:r>
      <w:r w:rsidRPr="00BF5193">
        <w:t xml:space="preserve">, særlig innen voksenopplæringen, trossamfunn, helsetjenester og skoler. </w:t>
      </w:r>
    </w:p>
    <w:p w14:paraId="78F59159" w14:textId="4FF432B7" w:rsidR="00016E4A" w:rsidRDefault="001A7764" w:rsidP="0014245B">
      <w:pPr>
        <w:pStyle w:val="Listeavsnitt"/>
        <w:numPr>
          <w:ilvl w:val="0"/>
          <w:numId w:val="37"/>
        </w:numPr>
      </w:pPr>
      <w:r>
        <w:t>D</w:t>
      </w:r>
      <w:r w:rsidR="00016E4A" w:rsidRPr="00016E4A">
        <w:t xml:space="preserve">ialog med trossamfunn for å oppfordre til forebygging av </w:t>
      </w:r>
      <w:r w:rsidR="00064553">
        <w:t>vold i nære relasjoner</w:t>
      </w:r>
      <w:r w:rsidR="00016E4A" w:rsidRPr="00016E4A">
        <w:t>.</w:t>
      </w:r>
      <w:r w:rsidR="00064553">
        <w:t xml:space="preserve"> </w:t>
      </w:r>
      <w:r w:rsidR="00016E4A" w:rsidRPr="00016E4A">
        <w:t>Ledere med høy integritet kan spille en viktig rolle i bevisstgjøring og i å oppfordre til varsling.</w:t>
      </w:r>
      <w:r w:rsidR="00064553">
        <w:t xml:space="preserve"> </w:t>
      </w:r>
      <w:r w:rsidR="008355C4">
        <w:t xml:space="preserve">Det oppfordres til å </w:t>
      </w:r>
      <w:r w:rsidR="00016E4A" w:rsidRPr="00016E4A">
        <w:t>invitere representanter fra ulike trossamfunn til felles faglige møter med helse, politi og utdanningsinstitusjoner for å styrke kunnskapsutvekslingen.</w:t>
      </w:r>
    </w:p>
    <w:p w14:paraId="775F5198" w14:textId="05E747EA" w:rsidR="006F4162" w:rsidRDefault="006F4162" w:rsidP="006F4162">
      <w:pPr>
        <w:pStyle w:val="Listeavsnitt"/>
        <w:numPr>
          <w:ilvl w:val="0"/>
          <w:numId w:val="37"/>
        </w:numPr>
      </w:pPr>
      <w:r>
        <w:lastRenderedPageBreak/>
        <w:t>Ved bruk av tolk må a</w:t>
      </w:r>
      <w:r w:rsidRPr="005F4D41">
        <w:t xml:space="preserve">nsvaret for presis kommunikasjon </w:t>
      </w:r>
      <w:r>
        <w:t>må ligge</w:t>
      </w:r>
      <w:r w:rsidRPr="005F4D41">
        <w:t xml:space="preserve"> hos den offentlige instansen og ikke tolken, noe som kan redusere risikoen for misforståelser</w:t>
      </w:r>
      <w:r>
        <w:t>.</w:t>
      </w:r>
      <w:r w:rsidRPr="005F4D41">
        <w:t xml:space="preserve"> </w:t>
      </w:r>
    </w:p>
    <w:p w14:paraId="5DA8CB12" w14:textId="4F1005EB" w:rsidR="00C372A6" w:rsidRDefault="00C372A6" w:rsidP="0014245B">
      <w:pPr>
        <w:pStyle w:val="Listeavsnitt"/>
        <w:numPr>
          <w:ilvl w:val="0"/>
          <w:numId w:val="37"/>
        </w:numPr>
        <w:rPr>
          <w:bCs/>
        </w:rPr>
      </w:pPr>
      <w:r w:rsidRPr="0014245B">
        <w:rPr>
          <w:bCs/>
        </w:rPr>
        <w:t xml:space="preserve">For å ivareta </w:t>
      </w:r>
      <w:r w:rsidR="003C542B" w:rsidRPr="0014245B">
        <w:rPr>
          <w:bCs/>
        </w:rPr>
        <w:t>mennesker med nedsatt funksjonsevne</w:t>
      </w:r>
      <w:r w:rsidRPr="0014245B">
        <w:rPr>
          <w:bCs/>
        </w:rPr>
        <w:t xml:space="preserve"> bør kommunene </w:t>
      </w:r>
      <w:r w:rsidR="003C542B" w:rsidRPr="0014245B">
        <w:rPr>
          <w:bCs/>
        </w:rPr>
        <w:t>s</w:t>
      </w:r>
      <w:r w:rsidRPr="0014245B">
        <w:rPr>
          <w:bCs/>
        </w:rPr>
        <w:t>ørge for at alle tjenester er fysisk</w:t>
      </w:r>
      <w:r w:rsidR="00121A86">
        <w:rPr>
          <w:bCs/>
        </w:rPr>
        <w:t>-</w:t>
      </w:r>
      <w:r w:rsidRPr="0014245B">
        <w:rPr>
          <w:bCs/>
        </w:rPr>
        <w:t xml:space="preserve"> og </w:t>
      </w:r>
      <w:proofErr w:type="spellStart"/>
      <w:r w:rsidRPr="0014245B">
        <w:rPr>
          <w:bCs/>
        </w:rPr>
        <w:t>kommunikativt</w:t>
      </w:r>
      <w:proofErr w:type="spellEnd"/>
      <w:r w:rsidRPr="0014245B">
        <w:rPr>
          <w:bCs/>
        </w:rPr>
        <w:t xml:space="preserve"> tilgjengelig for personer med ulike funksjonsnedsettelser.</w:t>
      </w:r>
      <w:r w:rsidR="00664544" w:rsidRPr="0014245B">
        <w:rPr>
          <w:bCs/>
        </w:rPr>
        <w:t xml:space="preserve"> </w:t>
      </w:r>
      <w:r w:rsidRPr="0014245B">
        <w:rPr>
          <w:bCs/>
        </w:rPr>
        <w:t xml:space="preserve">Ansatte i kommunale tjenester bør </w:t>
      </w:r>
      <w:r w:rsidR="0015132B">
        <w:rPr>
          <w:bCs/>
        </w:rPr>
        <w:t>ha</w:t>
      </w:r>
      <w:r w:rsidRPr="0014245B">
        <w:rPr>
          <w:bCs/>
        </w:rPr>
        <w:t xml:space="preserve"> opplæring i å identifisere tegn på vold hos personer med nedsatt funksjonsevne og være kjent med spesifikke utfordringer denne gruppen står overfor.</w:t>
      </w:r>
      <w:r w:rsidR="003C7B36" w:rsidRPr="0014245B">
        <w:rPr>
          <w:bCs/>
        </w:rPr>
        <w:t xml:space="preserve"> </w:t>
      </w:r>
      <w:r w:rsidR="00912469">
        <w:rPr>
          <w:bCs/>
        </w:rPr>
        <w:t>I</w:t>
      </w:r>
      <w:r w:rsidRPr="0014245B">
        <w:rPr>
          <w:bCs/>
        </w:rPr>
        <w:t xml:space="preserve">nformasjon om rettigheter og tilgjengelige tjenester </w:t>
      </w:r>
      <w:r w:rsidR="008C3A87">
        <w:rPr>
          <w:bCs/>
        </w:rPr>
        <w:t xml:space="preserve">må tilrettelegges </w:t>
      </w:r>
      <w:r w:rsidRPr="0014245B">
        <w:rPr>
          <w:bCs/>
        </w:rPr>
        <w:t>i ulike format, slik at den når ut til alle, uavhengig av funksjonsevne.</w:t>
      </w:r>
    </w:p>
    <w:p w14:paraId="13A487FA" w14:textId="2FE90177" w:rsidR="00D409A9" w:rsidRPr="00337B76" w:rsidRDefault="00D409A9" w:rsidP="0014245B">
      <w:pPr>
        <w:pStyle w:val="Listeavsnitt"/>
        <w:numPr>
          <w:ilvl w:val="0"/>
          <w:numId w:val="37"/>
        </w:numPr>
        <w:rPr>
          <w:bCs/>
        </w:rPr>
      </w:pPr>
      <w:r>
        <w:t>Kommunene</w:t>
      </w:r>
      <w:r w:rsidRPr="00F20A5D">
        <w:t xml:space="preserve"> markedsfører </w:t>
      </w:r>
      <w:hyperlink r:id="rId15" w:history="1">
        <w:r w:rsidRPr="0010088F">
          <w:rPr>
            <w:rStyle w:val="Hyperkobling"/>
          </w:rPr>
          <w:t>https://dinutvei.no/</w:t>
        </w:r>
      </w:hyperlink>
      <w:r>
        <w:rPr>
          <w:color w:val="FF0000"/>
        </w:rPr>
        <w:t xml:space="preserve"> </w:t>
      </w:r>
      <w:r w:rsidRPr="00AF4D64">
        <w:t>som er en nasjonal veiviser ved vold og overgrep. Der er det også linket til ulike hjelpetjenester som finnes utover de kommunale tjenestene.</w:t>
      </w:r>
    </w:p>
    <w:p w14:paraId="3A67664A" w14:textId="77777777" w:rsidR="00422057" w:rsidRPr="00337B76" w:rsidRDefault="00422057" w:rsidP="00422057">
      <w:pPr>
        <w:pStyle w:val="Listeavsnitt"/>
        <w:ind w:left="360"/>
        <w:rPr>
          <w:bCs/>
        </w:rPr>
      </w:pPr>
    </w:p>
    <w:p w14:paraId="485B6BCE" w14:textId="2C6C4C84" w:rsidR="00337B76" w:rsidRDefault="00337B76" w:rsidP="00337B76">
      <w:pPr>
        <w:pStyle w:val="Overskrift2"/>
      </w:pPr>
      <w:bookmarkStart w:id="18" w:name="_Toc196289876"/>
      <w:r>
        <w:t>Tiltak som allerede gjennomføres i Stjørdal kommune (ikke uttømmende)</w:t>
      </w:r>
      <w:bookmarkEnd w:id="18"/>
    </w:p>
    <w:p w14:paraId="578DE0BA" w14:textId="695C2384" w:rsidR="00337B76" w:rsidRDefault="00362BD2" w:rsidP="00F6097D">
      <w:pPr>
        <w:pStyle w:val="Listeavsnitt"/>
        <w:numPr>
          <w:ilvl w:val="0"/>
          <w:numId w:val="38"/>
        </w:numPr>
      </w:pPr>
      <w:r>
        <w:t xml:space="preserve">Informasjon </w:t>
      </w:r>
      <w:r w:rsidR="00774330">
        <w:t xml:space="preserve">og kartleggingsverktøy som omhandler </w:t>
      </w:r>
      <w:r w:rsidR="00555A4C">
        <w:t xml:space="preserve">tegn på vold/overgrep gjennom Handlingsveilederen. </w:t>
      </w:r>
    </w:p>
    <w:p w14:paraId="53B5E529" w14:textId="09146935" w:rsidR="00555A4C" w:rsidRDefault="00E73AC7" w:rsidP="00F6097D">
      <w:pPr>
        <w:pStyle w:val="Listeavsnitt"/>
        <w:numPr>
          <w:ilvl w:val="0"/>
          <w:numId w:val="38"/>
        </w:numPr>
      </w:pPr>
      <w:r>
        <w:t>Svangerskapsoppfølging</w:t>
      </w:r>
      <w:r w:rsidR="003E6103">
        <w:t>: Samtaler om vold</w:t>
      </w:r>
      <w:r w:rsidR="00D10CAD">
        <w:t>/overgrep</w:t>
      </w:r>
      <w:r w:rsidR="003E6103">
        <w:t xml:space="preserve"> med jordmor og helsesykepleier</w:t>
      </w:r>
      <w:r w:rsidR="4CA59A8B">
        <w:t xml:space="preserve">. </w:t>
      </w:r>
      <w:r w:rsidR="00DB4BB1">
        <w:t xml:space="preserve"> </w:t>
      </w:r>
      <w:r w:rsidR="3B08E62A">
        <w:t xml:space="preserve">Samtaler og oppfølging er med både den gravide og evt. partner. </w:t>
      </w:r>
      <w:r w:rsidR="23A078C9">
        <w:t>Samt</w:t>
      </w:r>
      <w:r w:rsidR="57E1165E">
        <w:t>ale</w:t>
      </w:r>
      <w:r w:rsidR="23A078C9">
        <w:t xml:space="preserve"> og</w:t>
      </w:r>
      <w:r w:rsidR="00DB4BB1">
        <w:t xml:space="preserve"> observasjon av samspill mellom foreldre og barn</w:t>
      </w:r>
      <w:r w:rsidR="3B221C7A">
        <w:t xml:space="preserve"> på kontroller og ved</w:t>
      </w:r>
      <w:r w:rsidR="00DB4BB1">
        <w:t xml:space="preserve"> hjemmebesøk.</w:t>
      </w:r>
      <w:r w:rsidR="3B221C7A">
        <w:t xml:space="preserve"> Temaet vold tas opp på følgende konsultasjoner:</w:t>
      </w:r>
      <w:r w:rsidR="02525155">
        <w:t xml:space="preserve"> </w:t>
      </w:r>
      <w:r w:rsidR="699D8C4C">
        <w:t xml:space="preserve">4 ukers, 2 år og 4 års </w:t>
      </w:r>
      <w:r w:rsidR="3A310C2C">
        <w:t>kontroll, - da også kontroll uten klær</w:t>
      </w:r>
      <w:r w:rsidR="699D8C4C">
        <w:t xml:space="preserve">. </w:t>
      </w:r>
      <w:r w:rsidR="2371D0E5">
        <w:t xml:space="preserve">Tematiserer kjønnslemlestelse i de tilfeller det er aktuelt. </w:t>
      </w:r>
    </w:p>
    <w:p w14:paraId="735598B1" w14:textId="73FEC0A8" w:rsidR="304FCBA1" w:rsidRDefault="304FCBA1" w:rsidP="70D9D08F">
      <w:pPr>
        <w:pStyle w:val="Listeavsnitt"/>
        <w:numPr>
          <w:ilvl w:val="0"/>
          <w:numId w:val="38"/>
        </w:numPr>
      </w:pPr>
      <w:r w:rsidRPr="1F8B97CB">
        <w:t>Vold blir tatt opp som tema i førstegangssamtalene både ved barnehagestart og skolestart</w:t>
      </w:r>
      <w:r w:rsidR="274CB4E4" w:rsidRPr="1F8B97CB">
        <w:t>.</w:t>
      </w:r>
    </w:p>
    <w:p w14:paraId="7A05DFB6" w14:textId="14114564" w:rsidR="00DB4BB1" w:rsidRDefault="006D4DE2" w:rsidP="00F6097D">
      <w:pPr>
        <w:pStyle w:val="Listeavsnitt"/>
        <w:numPr>
          <w:ilvl w:val="0"/>
          <w:numId w:val="38"/>
        </w:numPr>
      </w:pPr>
      <w:r>
        <w:t>Kartlegging av barns utvikling</w:t>
      </w:r>
      <w:r w:rsidR="00D10CAD">
        <w:t xml:space="preserve"> (svangerskapsoppfølging, barnehage, </w:t>
      </w:r>
      <w:bookmarkStart w:id="19" w:name="_Int_VY8Cn7dz"/>
      <w:proofErr w:type="gramStart"/>
      <w:r w:rsidR="00D10CAD">
        <w:t>skole</w:t>
      </w:r>
      <w:r w:rsidR="0039571E">
        <w:t>,</w:t>
      </w:r>
      <w:bookmarkEnd w:id="19"/>
      <w:proofErr w:type="gramEnd"/>
      <w:r w:rsidR="0039571E">
        <w:t xml:space="preserve"> helsestasjon</w:t>
      </w:r>
      <w:r w:rsidR="00D10CAD">
        <w:t>)</w:t>
      </w:r>
    </w:p>
    <w:p w14:paraId="780BF2F4" w14:textId="02AF1E55" w:rsidR="00F6097D" w:rsidRDefault="00E16CE9" w:rsidP="00F6097D">
      <w:pPr>
        <w:pStyle w:val="Listeavsnitt"/>
        <w:numPr>
          <w:ilvl w:val="0"/>
          <w:numId w:val="38"/>
        </w:numPr>
      </w:pPr>
      <w:r>
        <w:t>Oppfølging av familier med økt risiko</w:t>
      </w:r>
      <w:r w:rsidR="00B81558">
        <w:t xml:space="preserve"> </w:t>
      </w:r>
      <w:r w:rsidR="004009FC">
        <w:t xml:space="preserve">og </w:t>
      </w:r>
      <w:r w:rsidR="00E9026C">
        <w:t>sårbarhetsfaktorer</w:t>
      </w:r>
      <w:r w:rsidR="004009FC">
        <w:t xml:space="preserve"> (</w:t>
      </w:r>
      <w:r w:rsidR="1717B762">
        <w:t>e</w:t>
      </w:r>
      <w:r w:rsidR="004009FC">
        <w:t>ks.</w:t>
      </w:r>
      <w:r w:rsidR="1717B762">
        <w:t xml:space="preserve"> rus</w:t>
      </w:r>
      <w:r w:rsidR="004009FC">
        <w:t xml:space="preserve">, </w:t>
      </w:r>
      <w:proofErr w:type="gramStart"/>
      <w:r w:rsidR="1717B762">
        <w:t>psykiatri,</w:t>
      </w:r>
      <w:proofErr w:type="gramEnd"/>
      <w:r w:rsidR="1717B762">
        <w:t xml:space="preserve"> </w:t>
      </w:r>
      <w:r w:rsidR="004009FC">
        <w:t>sårbare minoritetsgrupper)</w:t>
      </w:r>
      <w:r w:rsidR="1717B762">
        <w:t xml:space="preserve"> </w:t>
      </w:r>
    </w:p>
    <w:p w14:paraId="28A8DF73" w14:textId="729A1A32" w:rsidR="0006464D" w:rsidRDefault="0006464D" w:rsidP="3F9CEDDE">
      <w:pPr>
        <w:pStyle w:val="Listeavsnitt"/>
        <w:numPr>
          <w:ilvl w:val="0"/>
          <w:numId w:val="38"/>
        </w:numPr>
      </w:pPr>
      <w:r>
        <w:t>Voldsforebyggende undervisning i skolen</w:t>
      </w:r>
      <w:r w:rsidR="005164A7">
        <w:t xml:space="preserve"> g</w:t>
      </w:r>
      <w:r w:rsidR="080D4DA4">
        <w:t xml:space="preserve">jennomføres årlig </w:t>
      </w:r>
      <w:r w:rsidR="005164A7">
        <w:t>ved</w:t>
      </w:r>
      <w:r w:rsidR="080D4DA4">
        <w:t xml:space="preserve"> alle 8. </w:t>
      </w:r>
      <w:r w:rsidR="005164A7">
        <w:t>trinn</w:t>
      </w:r>
      <w:r w:rsidR="080D4DA4">
        <w:t xml:space="preserve"> </w:t>
      </w:r>
      <w:r w:rsidR="003055E9">
        <w:t xml:space="preserve">på </w:t>
      </w:r>
      <w:r w:rsidR="080D4DA4">
        <w:t xml:space="preserve">alle ungdomsskolene i Stjørdal. </w:t>
      </w:r>
    </w:p>
    <w:p w14:paraId="1D275259" w14:textId="70664ACA" w:rsidR="07C6A8EC" w:rsidRDefault="07C6A8EC" w:rsidP="2A2F3102">
      <w:pPr>
        <w:pStyle w:val="Listeavsnitt"/>
        <w:numPr>
          <w:ilvl w:val="0"/>
          <w:numId w:val="38"/>
        </w:numPr>
      </w:pPr>
      <w:r>
        <w:t>Vold er tema i alle k</w:t>
      </w:r>
      <w:r w:rsidR="00810BB8">
        <w:t>a</w:t>
      </w:r>
      <w:r>
        <w:t xml:space="preserve">rtleggingssamtaler </w:t>
      </w:r>
      <w:r w:rsidR="19E8AD57">
        <w:t xml:space="preserve">med elevene </w:t>
      </w:r>
      <w:r>
        <w:t>både på ungdomsskole og videregående skole</w:t>
      </w:r>
      <w:r w:rsidR="45D85DF0">
        <w:t>.</w:t>
      </w:r>
    </w:p>
    <w:p w14:paraId="32C1A467" w14:textId="12D78C99" w:rsidR="07C6A8EC" w:rsidRDefault="07C6A8EC" w:rsidP="2A2F3102">
      <w:pPr>
        <w:pStyle w:val="Listeavsnitt"/>
        <w:numPr>
          <w:ilvl w:val="0"/>
          <w:numId w:val="38"/>
        </w:numPr>
      </w:pPr>
      <w:r>
        <w:t>Tema i seksualundervisning i 9. trinn</w:t>
      </w:r>
      <w:r w:rsidR="767E6FD5">
        <w:t>.</w:t>
      </w:r>
    </w:p>
    <w:p w14:paraId="5EB66E7A" w14:textId="6F2B0D54" w:rsidR="78557161" w:rsidRDefault="78557161" w:rsidP="3F9CEDDE">
      <w:pPr>
        <w:pStyle w:val="Listeavsnitt"/>
        <w:numPr>
          <w:ilvl w:val="0"/>
          <w:numId w:val="38"/>
        </w:numPr>
      </w:pPr>
      <w:r>
        <w:t xml:space="preserve">Jevnlig informasjon til </w:t>
      </w:r>
      <w:r w:rsidR="1219A94C">
        <w:t xml:space="preserve">alle </w:t>
      </w:r>
      <w:r>
        <w:t>ansatte i barnehager og skoler. Sist gang til alle barnehagene vår 2023.</w:t>
      </w:r>
    </w:p>
    <w:p w14:paraId="10D741D9" w14:textId="582E6EF9" w:rsidR="5986F034" w:rsidRDefault="5986F034" w:rsidP="1F8B97CB">
      <w:pPr>
        <w:pStyle w:val="Listeavsnitt"/>
        <w:numPr>
          <w:ilvl w:val="0"/>
          <w:numId w:val="38"/>
        </w:numPr>
      </w:pPr>
      <w:r>
        <w:t>Vold i nære relasjoner og oppdragervold er tema i introduksjonsprogrammet for nyankomne flyktninger.</w:t>
      </w:r>
    </w:p>
    <w:p w14:paraId="64A48950" w14:textId="4833B170" w:rsidR="5986F034" w:rsidRDefault="5986F034" w:rsidP="1F8B97CB">
      <w:pPr>
        <w:pStyle w:val="Listeavsnitt"/>
        <w:numPr>
          <w:ilvl w:val="0"/>
          <w:numId w:val="38"/>
        </w:numPr>
      </w:pPr>
      <w:r>
        <w:t xml:space="preserve">Materiellet Meld fra med plakater og annet informasjonsmateriell, henger på alle skoler og barnehager, samt på ulike offentlige steder. </w:t>
      </w:r>
    </w:p>
    <w:p w14:paraId="784D2721" w14:textId="32401703" w:rsidR="00BB469B" w:rsidRPr="003055E9" w:rsidRDefault="00BA4C7C" w:rsidP="00BA4C7C">
      <w:pPr>
        <w:spacing w:after="0"/>
        <w:rPr>
          <w:b/>
          <w:bCs/>
        </w:rPr>
      </w:pPr>
      <w:r w:rsidRPr="003055E9">
        <w:rPr>
          <w:b/>
          <w:bCs/>
        </w:rPr>
        <w:t>Politiet</w:t>
      </w:r>
    </w:p>
    <w:p w14:paraId="74E59980" w14:textId="486E3E66" w:rsidR="00BB469B" w:rsidRPr="00BB469B" w:rsidRDefault="00BB469B" w:rsidP="00BB469B">
      <w:pPr>
        <w:spacing w:after="0" w:line="240" w:lineRule="auto"/>
        <w:rPr>
          <w:rFonts w:ascii="Calibri" w:eastAsia="Aptos" w:hAnsi="Calibri" w:cs="Calibri"/>
        </w:rPr>
      </w:pPr>
      <w:r w:rsidRPr="00BB469B">
        <w:rPr>
          <w:rFonts w:ascii="Calibri" w:eastAsia="Aptos" w:hAnsi="Calibri" w:cs="Calibri"/>
        </w:rPr>
        <w:t>Værnes politistasjonsdistrikt er i ferd med å etablere nye rutiner for forebygging og etterforsking av vold i nære relasjoner. Arbeidsmetodikken tar utgangspunkt i erfaringer fra pilotering av "RISK"-modell ved en annen enhet i Trøndelag politidistrikt.</w:t>
      </w:r>
      <w:r w:rsidR="003E62A0">
        <w:rPr>
          <w:rFonts w:ascii="Calibri" w:eastAsia="Aptos" w:hAnsi="Calibri" w:cs="Calibri"/>
        </w:rPr>
        <w:t xml:space="preserve"> </w:t>
      </w:r>
      <w:r w:rsidRPr="7A8B02C4">
        <w:rPr>
          <w:rFonts w:ascii="Calibri" w:eastAsia="Aptos" w:hAnsi="Calibri" w:cs="Calibri"/>
        </w:rPr>
        <w:t>Lokalt styrke</w:t>
      </w:r>
      <w:r w:rsidR="00BF5BF1" w:rsidRPr="7A8B02C4">
        <w:rPr>
          <w:rFonts w:ascii="Calibri" w:eastAsia="Aptos" w:hAnsi="Calibri" w:cs="Calibri"/>
        </w:rPr>
        <w:t>s</w:t>
      </w:r>
      <w:r w:rsidRPr="7A8B02C4">
        <w:rPr>
          <w:rFonts w:ascii="Calibri" w:eastAsia="Aptos" w:hAnsi="Calibri" w:cs="Calibri"/>
        </w:rPr>
        <w:t xml:space="preserve"> kapasitet, både med tanke på antall etterforskere</w:t>
      </w:r>
      <w:r w:rsidR="28C6F419" w:rsidRPr="7A8B02C4">
        <w:rPr>
          <w:rFonts w:ascii="Calibri" w:eastAsia="Aptos" w:hAnsi="Calibri" w:cs="Calibri"/>
        </w:rPr>
        <w:t>,</w:t>
      </w:r>
      <w:r w:rsidRPr="7A8B02C4">
        <w:rPr>
          <w:rFonts w:ascii="Calibri" w:eastAsia="Aptos" w:hAnsi="Calibri" w:cs="Calibri"/>
        </w:rPr>
        <w:t xml:space="preserve"> samt etterforskningsledelse. </w:t>
      </w:r>
    </w:p>
    <w:p w14:paraId="273EAFC6" w14:textId="77777777" w:rsidR="00BB469B" w:rsidRPr="00BB469B" w:rsidRDefault="00BB469B" w:rsidP="00BB469B">
      <w:pPr>
        <w:spacing w:after="0" w:line="240" w:lineRule="auto"/>
        <w:rPr>
          <w:rFonts w:ascii="Calibri" w:eastAsia="Aptos" w:hAnsi="Calibri" w:cs="Calibri"/>
        </w:rPr>
      </w:pPr>
    </w:p>
    <w:p w14:paraId="6EBCF227" w14:textId="0F03863F" w:rsidR="00BB469B" w:rsidRPr="00BB469B" w:rsidRDefault="00BB469B" w:rsidP="00BB469B">
      <w:pPr>
        <w:spacing w:after="0" w:line="240" w:lineRule="auto"/>
        <w:rPr>
          <w:rFonts w:ascii="Calibri" w:eastAsia="Aptos" w:hAnsi="Calibri" w:cs="Calibri"/>
        </w:rPr>
      </w:pPr>
      <w:r w:rsidRPr="00BB469B">
        <w:rPr>
          <w:rFonts w:ascii="Calibri" w:eastAsia="Aptos" w:hAnsi="Calibri" w:cs="Calibri"/>
        </w:rPr>
        <w:t>Arbeidsmetodikken "RISK" er under etablerin</w:t>
      </w:r>
      <w:r w:rsidR="00696329">
        <w:rPr>
          <w:rFonts w:ascii="Calibri" w:eastAsia="Aptos" w:hAnsi="Calibri" w:cs="Calibri"/>
        </w:rPr>
        <w:t>g</w:t>
      </w:r>
      <w:r w:rsidR="005E0AEC">
        <w:rPr>
          <w:rFonts w:ascii="Calibri" w:eastAsia="Aptos" w:hAnsi="Calibri" w:cs="Calibri"/>
        </w:rPr>
        <w:t xml:space="preserve"> i Værnesregionen</w:t>
      </w:r>
      <w:r w:rsidRPr="00BB469B">
        <w:rPr>
          <w:rFonts w:ascii="Calibri" w:eastAsia="Aptos" w:hAnsi="Calibri" w:cs="Calibri"/>
        </w:rPr>
        <w:t>, med utgangspunkt i følgende:</w:t>
      </w:r>
    </w:p>
    <w:p w14:paraId="61A2C212" w14:textId="4F6E615B" w:rsidR="00BB469B" w:rsidRPr="00824AF3" w:rsidRDefault="00824AF3" w:rsidP="00824AF3">
      <w:pPr>
        <w:pStyle w:val="Listeavsnitt"/>
        <w:numPr>
          <w:ilvl w:val="0"/>
          <w:numId w:val="39"/>
        </w:numPr>
        <w:spacing w:after="0" w:line="240" w:lineRule="auto"/>
        <w:rPr>
          <w:rFonts w:ascii="Calibri" w:eastAsia="Aptos" w:hAnsi="Calibri" w:cs="Calibri"/>
        </w:rPr>
      </w:pPr>
      <w:r>
        <w:rPr>
          <w:rFonts w:ascii="Calibri" w:eastAsia="Aptos" w:hAnsi="Calibri" w:cs="Calibri"/>
        </w:rPr>
        <w:t>F</w:t>
      </w:r>
      <w:r w:rsidR="00BB469B" w:rsidRPr="00824AF3">
        <w:rPr>
          <w:rFonts w:ascii="Calibri" w:eastAsia="Aptos" w:hAnsi="Calibri" w:cs="Calibri"/>
        </w:rPr>
        <w:t>ast/dedikert etterforskningsleder</w:t>
      </w:r>
    </w:p>
    <w:p w14:paraId="3BFC08C7" w14:textId="5899C7E8" w:rsidR="00BB469B" w:rsidRPr="00824AF3" w:rsidRDefault="00BB469B" w:rsidP="00824AF3">
      <w:pPr>
        <w:pStyle w:val="Listeavsnitt"/>
        <w:numPr>
          <w:ilvl w:val="0"/>
          <w:numId w:val="39"/>
        </w:numPr>
        <w:spacing w:after="0" w:line="240" w:lineRule="auto"/>
        <w:rPr>
          <w:rFonts w:ascii="Calibri" w:eastAsia="Aptos" w:hAnsi="Calibri" w:cs="Calibri"/>
        </w:rPr>
      </w:pPr>
      <w:r w:rsidRPr="00824AF3">
        <w:rPr>
          <w:rFonts w:ascii="Calibri" w:eastAsia="Aptos" w:hAnsi="Calibri" w:cs="Calibri"/>
        </w:rPr>
        <w:t>Faste/dedikerte etterforskere</w:t>
      </w:r>
    </w:p>
    <w:p w14:paraId="4EE984C5" w14:textId="13BA2303" w:rsidR="00BB469B" w:rsidRPr="00824AF3" w:rsidRDefault="00824AF3" w:rsidP="00824AF3">
      <w:pPr>
        <w:pStyle w:val="Listeavsnitt"/>
        <w:numPr>
          <w:ilvl w:val="0"/>
          <w:numId w:val="39"/>
        </w:numPr>
        <w:spacing w:after="0" w:line="240" w:lineRule="auto"/>
        <w:rPr>
          <w:rFonts w:ascii="Calibri" w:eastAsia="Aptos" w:hAnsi="Calibri" w:cs="Calibri"/>
        </w:rPr>
      </w:pPr>
      <w:r>
        <w:rPr>
          <w:rFonts w:ascii="Calibri" w:eastAsia="Aptos" w:hAnsi="Calibri" w:cs="Calibri"/>
        </w:rPr>
        <w:t>P</w:t>
      </w:r>
      <w:r w:rsidR="00BB469B" w:rsidRPr="00824AF3">
        <w:rPr>
          <w:rFonts w:ascii="Calibri" w:eastAsia="Aptos" w:hAnsi="Calibri" w:cs="Calibri"/>
        </w:rPr>
        <w:t>olitikontakt</w:t>
      </w:r>
    </w:p>
    <w:p w14:paraId="6F976888" w14:textId="77777777" w:rsidR="00BB469B" w:rsidRPr="00BB469B" w:rsidRDefault="00BB469B" w:rsidP="00BB469B">
      <w:pPr>
        <w:spacing w:after="0" w:line="240" w:lineRule="auto"/>
        <w:rPr>
          <w:rFonts w:ascii="Calibri" w:eastAsia="Aptos" w:hAnsi="Calibri" w:cs="Calibri"/>
        </w:rPr>
      </w:pPr>
    </w:p>
    <w:p w14:paraId="686176B2" w14:textId="0AA19EE2" w:rsidR="00BB469B" w:rsidRPr="00BB469B" w:rsidRDefault="00BB469B" w:rsidP="00BB469B">
      <w:pPr>
        <w:spacing w:after="0" w:line="240" w:lineRule="auto"/>
        <w:rPr>
          <w:rFonts w:ascii="Calibri" w:eastAsia="Aptos" w:hAnsi="Calibri" w:cs="Calibri"/>
        </w:rPr>
      </w:pPr>
      <w:r w:rsidRPr="00BB469B">
        <w:rPr>
          <w:rFonts w:ascii="Calibri" w:eastAsia="Aptos" w:hAnsi="Calibri" w:cs="Calibri"/>
        </w:rPr>
        <w:t>Lokalt Risk-arbeid får tilgang på/knyttes i tillegg til ressurser fra Trondheim:</w:t>
      </w:r>
    </w:p>
    <w:p w14:paraId="7E1375CF" w14:textId="0F68A463" w:rsidR="00BB469B" w:rsidRPr="00943D2B" w:rsidRDefault="00BB469B" w:rsidP="00943D2B">
      <w:pPr>
        <w:pStyle w:val="Listeavsnitt"/>
        <w:numPr>
          <w:ilvl w:val="0"/>
          <w:numId w:val="40"/>
        </w:numPr>
        <w:spacing w:after="0" w:line="240" w:lineRule="auto"/>
        <w:rPr>
          <w:rFonts w:ascii="Calibri" w:eastAsia="Aptos" w:hAnsi="Calibri" w:cs="Calibri"/>
        </w:rPr>
      </w:pPr>
      <w:r w:rsidRPr="00943D2B">
        <w:rPr>
          <w:rFonts w:ascii="Calibri" w:eastAsia="Aptos" w:hAnsi="Calibri" w:cs="Calibri"/>
        </w:rPr>
        <w:t>Forebyggende risikoanalytiker</w:t>
      </w:r>
    </w:p>
    <w:p w14:paraId="4B9B7CA9" w14:textId="2F7EA7E8" w:rsidR="00BB469B" w:rsidRPr="00943D2B" w:rsidRDefault="00943D2B" w:rsidP="00943D2B">
      <w:pPr>
        <w:pStyle w:val="Listeavsnitt"/>
        <w:numPr>
          <w:ilvl w:val="0"/>
          <w:numId w:val="40"/>
        </w:numPr>
        <w:spacing w:after="0" w:line="240" w:lineRule="auto"/>
        <w:rPr>
          <w:rFonts w:ascii="Calibri" w:eastAsia="Aptos" w:hAnsi="Calibri" w:cs="Calibri"/>
        </w:rPr>
      </w:pPr>
      <w:r>
        <w:rPr>
          <w:rFonts w:ascii="Calibri" w:eastAsia="Aptos" w:hAnsi="Calibri" w:cs="Calibri"/>
        </w:rPr>
        <w:t>P</w:t>
      </w:r>
      <w:r w:rsidR="00BB469B" w:rsidRPr="00943D2B">
        <w:rPr>
          <w:rFonts w:ascii="Calibri" w:eastAsia="Aptos" w:hAnsi="Calibri" w:cs="Calibri"/>
        </w:rPr>
        <w:t>åtalejurist</w:t>
      </w:r>
    </w:p>
    <w:p w14:paraId="270A3FFB" w14:textId="081BB504" w:rsidR="00BB469B" w:rsidRPr="00943D2B" w:rsidRDefault="00943D2B" w:rsidP="00943D2B">
      <w:pPr>
        <w:pStyle w:val="Listeavsnitt"/>
        <w:numPr>
          <w:ilvl w:val="0"/>
          <w:numId w:val="40"/>
        </w:numPr>
        <w:spacing w:after="0" w:line="240" w:lineRule="auto"/>
        <w:rPr>
          <w:rFonts w:ascii="Calibri" w:eastAsia="Aptos" w:hAnsi="Calibri" w:cs="Calibri"/>
        </w:rPr>
      </w:pPr>
      <w:r w:rsidRPr="7A8B02C4">
        <w:rPr>
          <w:rFonts w:ascii="Calibri" w:eastAsia="Aptos" w:hAnsi="Calibri" w:cs="Calibri"/>
        </w:rPr>
        <w:lastRenderedPageBreak/>
        <w:t>O</w:t>
      </w:r>
      <w:r w:rsidR="00BB469B" w:rsidRPr="7A8B02C4">
        <w:rPr>
          <w:rFonts w:ascii="Calibri" w:eastAsia="Aptos" w:hAnsi="Calibri" w:cs="Calibri"/>
        </w:rPr>
        <w:t>mvendt voldsalarm</w:t>
      </w:r>
      <w:r w:rsidR="0C7AE0CF" w:rsidRPr="7A8B02C4">
        <w:rPr>
          <w:rFonts w:ascii="Calibri" w:eastAsia="Aptos" w:hAnsi="Calibri" w:cs="Calibri"/>
        </w:rPr>
        <w:t xml:space="preserve"> (OVA)</w:t>
      </w:r>
      <w:r w:rsidR="00BB469B" w:rsidRPr="7A8B02C4">
        <w:rPr>
          <w:rFonts w:ascii="Calibri" w:eastAsia="Aptos" w:hAnsi="Calibri" w:cs="Calibri"/>
        </w:rPr>
        <w:t>-kontakt</w:t>
      </w:r>
    </w:p>
    <w:p w14:paraId="4F4538D4" w14:textId="77777777" w:rsidR="00BB469B" w:rsidRPr="00BB469B" w:rsidRDefault="00BB469B" w:rsidP="00BB469B">
      <w:pPr>
        <w:spacing w:after="0" w:line="240" w:lineRule="auto"/>
        <w:rPr>
          <w:rFonts w:ascii="Calibri" w:eastAsia="Aptos" w:hAnsi="Calibri" w:cs="Calibri"/>
        </w:rPr>
      </w:pPr>
    </w:p>
    <w:p w14:paraId="201B37EE" w14:textId="5E6AB0DC" w:rsidR="00337B76" w:rsidRPr="00337B76" w:rsidRDefault="00BB469B" w:rsidP="00A84CB7">
      <w:pPr>
        <w:spacing w:after="0" w:line="240" w:lineRule="auto"/>
        <w:rPr>
          <w:bCs/>
        </w:rPr>
      </w:pPr>
      <w:r w:rsidRPr="7A8B02C4">
        <w:rPr>
          <w:rFonts w:ascii="Calibri" w:eastAsia="Aptos" w:hAnsi="Calibri" w:cs="Calibri"/>
        </w:rPr>
        <w:t xml:space="preserve">Utgangspunktet for arbeidet er en strukturert risikovurdering. Denne danner grunnlaget for forebyggende beskyttelsestiltak. Dette kan være tiltak som eksterne samarbeidsaktører har i sitt ansvarsområde. Informasjon deles med samarbeidsaktører etter gjeldende lover og regler. I saker som blir vurdert til </w:t>
      </w:r>
      <w:r w:rsidR="00A84CB7">
        <w:rPr>
          <w:rFonts w:ascii="Calibri" w:eastAsia="Aptos" w:hAnsi="Calibri" w:cs="Calibri"/>
        </w:rPr>
        <w:t>høy</w:t>
      </w:r>
      <w:r w:rsidRPr="7A8B02C4">
        <w:rPr>
          <w:rFonts w:ascii="Calibri" w:eastAsia="Aptos" w:hAnsi="Calibri" w:cs="Calibri"/>
        </w:rPr>
        <w:t xml:space="preserve"> risiko for alvorlig vold</w:t>
      </w:r>
      <w:r w:rsidR="056BD966" w:rsidRPr="7A8B02C4">
        <w:rPr>
          <w:rFonts w:ascii="Calibri" w:eastAsia="Aptos" w:hAnsi="Calibri" w:cs="Calibri"/>
        </w:rPr>
        <w:t>,</w:t>
      </w:r>
      <w:r w:rsidRPr="7A8B02C4">
        <w:rPr>
          <w:rFonts w:ascii="Calibri" w:eastAsia="Aptos" w:hAnsi="Calibri" w:cs="Calibri"/>
        </w:rPr>
        <w:t xml:space="preserve"> skal det gjennomføres </w:t>
      </w:r>
      <w:r w:rsidRPr="00A84CB7">
        <w:rPr>
          <w:rFonts w:ascii="Calibri" w:eastAsia="Aptos" w:hAnsi="Calibri" w:cs="Calibri"/>
        </w:rPr>
        <w:t>samhandlingsmøte</w:t>
      </w:r>
      <w:r w:rsidRPr="7A8B02C4">
        <w:rPr>
          <w:rFonts w:ascii="Calibri" w:eastAsia="Aptos" w:hAnsi="Calibri" w:cs="Calibri"/>
        </w:rPr>
        <w:t xml:space="preserve"> med etterforskning og eventuelt andre samarbeidsaktører. I og med at forebyggende risikoanalytiker er en del av etterforskningsteamet, er et hovedpoeng å få en felles risikoforståelse tidlig i saken</w:t>
      </w:r>
      <w:r w:rsidR="73E0DEC2" w:rsidRPr="7A8B02C4">
        <w:rPr>
          <w:rFonts w:ascii="Calibri" w:eastAsia="Aptos" w:hAnsi="Calibri" w:cs="Calibri"/>
        </w:rPr>
        <w:t>,</w:t>
      </w:r>
      <w:r w:rsidRPr="7A8B02C4">
        <w:rPr>
          <w:rFonts w:ascii="Calibri" w:eastAsia="Aptos" w:hAnsi="Calibri" w:cs="Calibri"/>
        </w:rPr>
        <w:t xml:space="preserve"> og beskyttende tiltak vil bli satt i verk kontinuerlig etter behov</w:t>
      </w:r>
      <w:r w:rsidR="00F91037" w:rsidRPr="7A8B02C4">
        <w:rPr>
          <w:rFonts w:ascii="Calibri" w:eastAsia="Aptos" w:hAnsi="Calibri" w:cs="Calibri"/>
        </w:rPr>
        <w:t>.</w:t>
      </w:r>
      <w:r w:rsidR="001E665D" w:rsidRPr="7A8B02C4">
        <w:rPr>
          <w:rFonts w:ascii="Calibri" w:eastAsia="Aptos" w:hAnsi="Calibri" w:cs="Calibri"/>
        </w:rPr>
        <w:t xml:space="preserve"> </w:t>
      </w:r>
      <w:r w:rsidRPr="7A8B02C4">
        <w:rPr>
          <w:rFonts w:ascii="Calibri" w:eastAsia="Aptos" w:hAnsi="Calibri" w:cs="Calibri"/>
        </w:rPr>
        <w:t>Form/fasong og hyppighet på slike samhandlingsmøter vil altså variere, og</w:t>
      </w:r>
      <w:r w:rsidR="002D517E" w:rsidRPr="7A8B02C4">
        <w:rPr>
          <w:rFonts w:ascii="Calibri" w:eastAsia="Aptos" w:hAnsi="Calibri" w:cs="Calibri"/>
        </w:rPr>
        <w:t xml:space="preserve"> fast praksis på disse møtene</w:t>
      </w:r>
      <w:r w:rsidR="00422057" w:rsidRPr="7A8B02C4">
        <w:rPr>
          <w:rFonts w:ascii="Calibri" w:eastAsia="Aptos" w:hAnsi="Calibri" w:cs="Calibri"/>
        </w:rPr>
        <w:t xml:space="preserve"> vil etableres på erfaringer fra oppstart av RISK i Værnesregionen. </w:t>
      </w:r>
    </w:p>
    <w:p w14:paraId="0C17D13A" w14:textId="6FE617CA" w:rsidR="005E48DB" w:rsidRDefault="005E48DB" w:rsidP="005E48DB">
      <w:pPr>
        <w:pStyle w:val="Overskrift1"/>
      </w:pPr>
      <w:bookmarkStart w:id="20" w:name="_Toc196289877"/>
      <w:r>
        <w:t>Evaluering</w:t>
      </w:r>
      <w:bookmarkEnd w:id="20"/>
    </w:p>
    <w:p w14:paraId="43089831" w14:textId="1EB9ABD6" w:rsidR="00E609C8" w:rsidRDefault="00E609C8" w:rsidP="007D24E2">
      <w:r>
        <w:t xml:space="preserve">Tiltaksdelen må evalueres </w:t>
      </w:r>
      <w:r w:rsidR="007D24E2">
        <w:t>kommunevis</w:t>
      </w:r>
      <w:r>
        <w:t xml:space="preserve"> hvert år</w:t>
      </w:r>
      <w:r w:rsidR="007D24E2">
        <w:t xml:space="preserve">. </w:t>
      </w:r>
      <w:r w:rsidR="00B768C0">
        <w:t xml:space="preserve">SLT-koordinatorene i kommunene har ansvar for </w:t>
      </w:r>
      <w:r w:rsidR="00362DF1">
        <w:t xml:space="preserve">å sette i gang evalueringsarbeidet. </w:t>
      </w:r>
      <w:r w:rsidR="002A7461">
        <w:t xml:space="preserve">Evalueringen presenteres i </w:t>
      </w:r>
      <w:r w:rsidR="00F745EC">
        <w:t xml:space="preserve">kommunenes respektive </w:t>
      </w:r>
      <w:r w:rsidR="002A7461">
        <w:t>politiråd</w:t>
      </w:r>
      <w:r w:rsidR="006E659F">
        <w:t xml:space="preserve"> og </w:t>
      </w:r>
      <w:r w:rsidR="002E5AF2">
        <w:t>relevant</w:t>
      </w:r>
      <w:r w:rsidR="00F745EC">
        <w:t>e</w:t>
      </w:r>
      <w:r w:rsidR="002E5AF2">
        <w:t xml:space="preserve"> politisk utvalg</w:t>
      </w:r>
      <w:r w:rsidR="00DF1A50">
        <w:t xml:space="preserve">. </w:t>
      </w:r>
    </w:p>
    <w:p w14:paraId="76829F76" w14:textId="5E4EAB36" w:rsidR="00150EB7" w:rsidRDefault="0075002B" w:rsidP="00D52BC0">
      <w:r>
        <w:t>Evaluering av planen</w:t>
      </w:r>
      <w:r w:rsidR="00E609C8">
        <w:t xml:space="preserve"> i forbindelse med rullering</w:t>
      </w:r>
      <w:r>
        <w:t>, etter fire år</w:t>
      </w:r>
      <w:r w:rsidR="00E609C8">
        <w:t xml:space="preserve">. </w:t>
      </w:r>
    </w:p>
    <w:p w14:paraId="72FE18CC" w14:textId="53A7FE6C" w:rsidR="00074060" w:rsidRPr="00597F61" w:rsidRDefault="00074060" w:rsidP="7AC996A4">
      <w:pPr>
        <w:pStyle w:val="Overskrift1"/>
      </w:pPr>
      <w:bookmarkStart w:id="21" w:name="_Toc196289878"/>
      <w:r w:rsidRPr="0030518B">
        <w:t>Lovverk</w:t>
      </w:r>
      <w:bookmarkEnd w:id="21"/>
      <w:r w:rsidR="00B1211C" w:rsidRPr="0030518B">
        <w:t xml:space="preserve"> </w:t>
      </w:r>
    </w:p>
    <w:p w14:paraId="7FACE92B" w14:textId="2FF44CA3" w:rsidR="4BD1B06E" w:rsidRPr="00597F61" w:rsidRDefault="0058655E" w:rsidP="00450D19">
      <w:r w:rsidRPr="00597F61">
        <w:t>L</w:t>
      </w:r>
      <w:r w:rsidR="4BD1B06E" w:rsidRPr="00597F61">
        <w:t>over som aktualiserer og begrunner kommunenes innsats på området vold i nære relasjoner er:</w:t>
      </w:r>
    </w:p>
    <w:p w14:paraId="755E47C6" w14:textId="0F5BD533" w:rsidR="4BD1B06E" w:rsidRPr="00597F61" w:rsidRDefault="00000000" w:rsidP="00450D19">
      <w:hyperlink r:id="rId16">
        <w:r w:rsidR="4BD1B06E" w:rsidRPr="00597F61">
          <w:rPr>
            <w:rStyle w:val="Hyperkobling"/>
            <w:color w:val="1F4D78" w:themeColor="accent1" w:themeShade="7F"/>
            <w:u w:val="none"/>
          </w:rPr>
          <w:t>Hjelpeapparat og helsetjenester</w:t>
        </w:r>
      </w:hyperlink>
    </w:p>
    <w:p w14:paraId="10658878" w14:textId="56733814" w:rsidR="4BD1B06E" w:rsidRPr="006F28E4" w:rsidRDefault="00000000" w:rsidP="00450D19">
      <w:pPr>
        <w:rPr>
          <w:color w:val="000000" w:themeColor="text1"/>
        </w:rPr>
      </w:pPr>
      <w:hyperlink r:id="rId17">
        <w:r w:rsidR="4BD1B06E" w:rsidRPr="006F28E4">
          <w:rPr>
            <w:rStyle w:val="Hyperkobling"/>
            <w:rFonts w:eastAsiaTheme="minorEastAsia"/>
            <w:color w:val="auto"/>
          </w:rPr>
          <w:t>Lov om kommunale krisesentertilbud</w:t>
        </w:r>
      </w:hyperlink>
      <w:r w:rsidR="4BD1B06E" w:rsidRPr="006F28E4">
        <w:t xml:space="preserve"> forplikter kommunene til å ha et krisesentertilbud til kvinner, menn og barn. Loven krever også at det skal etableres kontakt med andre aktuelle deler av tjenesteapparatet. Se </w:t>
      </w:r>
      <w:hyperlink r:id="rId18" w:anchor="4">
        <w:r w:rsidR="4BD1B06E" w:rsidRPr="006F28E4">
          <w:rPr>
            <w:rStyle w:val="Hyperkobling"/>
            <w:rFonts w:eastAsiaTheme="minorEastAsia"/>
            <w:color w:val="auto"/>
          </w:rPr>
          <w:t>§§ 3 og 4</w:t>
        </w:r>
      </w:hyperlink>
      <w:r w:rsidR="4BD1B06E" w:rsidRPr="006F28E4">
        <w:t xml:space="preserve"> om Individuell tilrettelegging av tilbud og om samordning av tjenester.</w:t>
      </w:r>
    </w:p>
    <w:p w14:paraId="264A936C" w14:textId="1D9F62D8" w:rsidR="4BD1B06E" w:rsidRPr="00597F61" w:rsidRDefault="006F28E4" w:rsidP="00450D19">
      <w:pPr>
        <w:rPr>
          <w:color w:val="000000" w:themeColor="text1"/>
        </w:rPr>
      </w:pPr>
      <w:r w:rsidRPr="006F28E4">
        <w:rPr>
          <w:u w:val="single"/>
        </w:rPr>
        <w:t>Barnevernloven</w:t>
      </w:r>
      <w:r>
        <w:t xml:space="preserve">: </w:t>
      </w:r>
      <w:hyperlink r:id="rId19" w:history="1">
        <w:r w:rsidRPr="00064EF8">
          <w:rPr>
            <w:rStyle w:val="Hyperkobling"/>
          </w:rPr>
          <w:t>https://lovdata.no/dokument/NL/lov/2021-06-18-97?q=lov%20om%20barnevern</w:t>
        </w:r>
      </w:hyperlink>
      <w:r w:rsidRPr="006F28E4">
        <w:t xml:space="preserve"> Her finnes de mest sentrale regler i kap. 2-8 og kap. 14, sistnevnte angår behandling av saker i barneverns- og helsenemnda.</w:t>
      </w:r>
    </w:p>
    <w:p w14:paraId="61522A9F" w14:textId="259A30D2" w:rsidR="4BD1B06E" w:rsidRPr="006F28E4" w:rsidRDefault="00000000" w:rsidP="00450D19">
      <w:pPr>
        <w:rPr>
          <w:color w:val="000000" w:themeColor="text1"/>
        </w:rPr>
      </w:pPr>
      <w:hyperlink r:id="rId20">
        <w:r w:rsidR="4BD1B06E" w:rsidRPr="006F28E4">
          <w:rPr>
            <w:rStyle w:val="Hyperkobling"/>
            <w:rFonts w:eastAsiaTheme="minorEastAsia"/>
            <w:color w:val="auto"/>
          </w:rPr>
          <w:t>Lov om sosiale tjenester i arbeids- og velferdsforvaltningen</w:t>
        </w:r>
      </w:hyperlink>
      <w:r w:rsidR="4BD1B06E" w:rsidRPr="006F28E4">
        <w:t xml:space="preserve"> regulerer rett til økonomisk stønad, rett til krisebolig m.m. og hjelp til personer som trenger det for å kunne overvinne eller tilpasse seg en vanskelig livssituasjon (§§ 17, 18 og 19).</w:t>
      </w:r>
    </w:p>
    <w:p w14:paraId="785201FA" w14:textId="2D4156DB" w:rsidR="4BD1B06E" w:rsidRPr="006F28E4" w:rsidRDefault="00000000" w:rsidP="00450D19">
      <w:pPr>
        <w:rPr>
          <w:color w:val="000000" w:themeColor="text1"/>
        </w:rPr>
      </w:pPr>
      <w:hyperlink r:id="rId21">
        <w:r w:rsidR="4BD1B06E" w:rsidRPr="006F28E4">
          <w:rPr>
            <w:rStyle w:val="Hyperkobling"/>
            <w:rFonts w:eastAsiaTheme="minorEastAsia"/>
            <w:color w:val="auto"/>
          </w:rPr>
          <w:t>Lov om kommunale helse- og omsorgstjenester m.m.</w:t>
        </w:r>
      </w:hyperlink>
      <w:r w:rsidR="4BD1B06E" w:rsidRPr="006F28E4">
        <w:t xml:space="preserve"> gir grunnlaget for de praktiske helse- og sosialomsorgstjenester. Særlig viktig er </w:t>
      </w:r>
      <w:hyperlink r:id="rId22">
        <w:r w:rsidR="4BD1B06E" w:rsidRPr="006F28E4">
          <w:rPr>
            <w:rStyle w:val="Hyperkobling"/>
            <w:rFonts w:eastAsiaTheme="minorEastAsia"/>
            <w:color w:val="auto"/>
          </w:rPr>
          <w:t>§ 3-3 a</w:t>
        </w:r>
      </w:hyperlink>
      <w:r w:rsidR="4BD1B06E" w:rsidRPr="006F28E4">
        <w:t xml:space="preserve">. Kommunens ansvar for å forebygge, avdekke og avverge vold og seksuelle overgrep og </w:t>
      </w:r>
      <w:hyperlink r:id="rId23">
        <w:r w:rsidR="4BD1B06E" w:rsidRPr="006F28E4">
          <w:rPr>
            <w:rStyle w:val="Hyperkobling"/>
            <w:rFonts w:eastAsiaTheme="minorEastAsia"/>
            <w:color w:val="auto"/>
          </w:rPr>
          <w:t>kap. 7</w:t>
        </w:r>
      </w:hyperlink>
      <w:r w:rsidR="4BD1B06E" w:rsidRPr="006F28E4">
        <w:t xml:space="preserve"> som omhandler individuell plan med forskrifter.</w:t>
      </w:r>
    </w:p>
    <w:p w14:paraId="14FE9F71" w14:textId="23E239C6" w:rsidR="4BD1B06E" w:rsidRPr="006F28E4" w:rsidRDefault="00000000" w:rsidP="00450D19">
      <w:pPr>
        <w:rPr>
          <w:color w:val="000000" w:themeColor="text1"/>
        </w:rPr>
      </w:pPr>
      <w:hyperlink r:id="rId24">
        <w:r w:rsidR="4BD1B06E" w:rsidRPr="006F28E4">
          <w:rPr>
            <w:rStyle w:val="Hyperkobling"/>
            <w:rFonts w:eastAsiaTheme="minorEastAsia"/>
            <w:color w:val="auto"/>
          </w:rPr>
          <w:t>Lov om spesialisthelsetjenestene</w:t>
        </w:r>
      </w:hyperlink>
      <w:r w:rsidR="4BD1B06E" w:rsidRPr="006F28E4">
        <w:t>. Mye av det som står her, vil for den aktuelle målgruppe dekkes godt av annen lovgivning.</w:t>
      </w:r>
    </w:p>
    <w:p w14:paraId="386F16B7" w14:textId="056C4745" w:rsidR="00274C2B" w:rsidRPr="004B71D7" w:rsidRDefault="006F28E4" w:rsidP="00450D19">
      <w:r w:rsidRPr="006F28E4">
        <w:t>Lov om erstatning fra staten til voldsutsatte</w:t>
      </w:r>
      <w:r w:rsidR="003D7B41" w:rsidRPr="004B71D7">
        <w:t xml:space="preserve">: </w:t>
      </w:r>
      <w:hyperlink r:id="rId25" w:history="1">
        <w:r w:rsidRPr="006F28E4">
          <w:rPr>
            <w:rStyle w:val="Hyperkobling"/>
          </w:rPr>
          <w:t>https://lovdata.no/dokument/NL/lov/2022-06-17-57?q=voldsutsatte</w:t>
        </w:r>
      </w:hyperlink>
      <w:r w:rsidR="00274C2B" w:rsidRPr="004B71D7">
        <w:t xml:space="preserve"> </w:t>
      </w:r>
      <w:r w:rsidR="002E539A" w:rsidRPr="004B71D7">
        <w:t xml:space="preserve">gir rett til erstatning fra Staten selv om gjerningsmannen ikke kan eller ikke vil betale erstatning. </w:t>
      </w:r>
    </w:p>
    <w:p w14:paraId="0ACE8296" w14:textId="4C461A63" w:rsidR="4BD1B06E" w:rsidRPr="004B71D7" w:rsidRDefault="00000000" w:rsidP="00450D19">
      <w:pPr>
        <w:rPr>
          <w:color w:val="000000" w:themeColor="text1"/>
        </w:rPr>
      </w:pPr>
      <w:hyperlink r:id="rId26">
        <w:r w:rsidR="4BD1B06E" w:rsidRPr="004B71D7">
          <w:rPr>
            <w:rStyle w:val="Hyperkobling"/>
            <w:rFonts w:eastAsiaTheme="minorEastAsia"/>
            <w:color w:val="auto"/>
          </w:rPr>
          <w:t>Lov om pasient- og brukerrettigheter</w:t>
        </w:r>
      </w:hyperlink>
      <w:r w:rsidR="4BD1B06E" w:rsidRPr="004B71D7">
        <w:t xml:space="preserve"> opplyser om pasienters og klienters rettigheter, og </w:t>
      </w:r>
      <w:hyperlink r:id="rId27">
        <w:r w:rsidR="4BD1B06E" w:rsidRPr="004B71D7">
          <w:rPr>
            <w:rStyle w:val="Hyperkobling"/>
            <w:rFonts w:eastAsiaTheme="minorEastAsia"/>
            <w:color w:val="auto"/>
          </w:rPr>
          <w:t>Lov om kommunale helse- og omsorgstjenester m.m.</w:t>
        </w:r>
      </w:hyperlink>
      <w:r w:rsidR="4BD1B06E" w:rsidRPr="004B71D7">
        <w:t xml:space="preserve"> omtaler i hovedsak hjelpemulighetene.</w:t>
      </w:r>
    </w:p>
    <w:p w14:paraId="43F21421" w14:textId="724B78AA" w:rsidR="4BD1B06E" w:rsidRPr="004B71D7" w:rsidRDefault="00000000" w:rsidP="00450D19">
      <w:pPr>
        <w:rPr>
          <w:color w:val="000000" w:themeColor="text1"/>
        </w:rPr>
      </w:pPr>
      <w:hyperlink r:id="rId28">
        <w:r w:rsidR="4BD1B06E" w:rsidRPr="004B71D7">
          <w:rPr>
            <w:rStyle w:val="Hyperkobling"/>
            <w:rFonts w:eastAsiaTheme="minorEastAsia"/>
            <w:color w:val="auto"/>
          </w:rPr>
          <w:t>Lov om folkehelsearbeid</w:t>
        </w:r>
      </w:hyperlink>
      <w:r w:rsidR="4BD1B06E" w:rsidRPr="004B71D7">
        <w:t xml:space="preserve">, </w:t>
      </w:r>
      <w:hyperlink r:id="rId29" w:anchor="4">
        <w:r w:rsidR="4BD1B06E" w:rsidRPr="004B71D7">
          <w:rPr>
            <w:rStyle w:val="Hyperkobling"/>
            <w:rFonts w:eastAsiaTheme="minorEastAsia"/>
            <w:color w:val="auto"/>
          </w:rPr>
          <w:t>§4</w:t>
        </w:r>
      </w:hyperlink>
      <w:r w:rsidR="4BD1B06E" w:rsidRPr="004B71D7">
        <w:t xml:space="preserve"> gir kommunen ansvar for å forebygge fysisk og psykisk sykdom samt fremme god helse.</w:t>
      </w:r>
    </w:p>
    <w:p w14:paraId="3F5A08D6" w14:textId="5A26A5FE" w:rsidR="4BD1B06E" w:rsidRPr="004B71D7" w:rsidRDefault="00000000" w:rsidP="00450D19">
      <w:pPr>
        <w:rPr>
          <w:color w:val="000000" w:themeColor="text1"/>
        </w:rPr>
      </w:pPr>
      <w:hyperlink r:id="rId30">
        <w:r w:rsidR="4BD1B06E" w:rsidRPr="004B71D7">
          <w:rPr>
            <w:rStyle w:val="Hyperkobling"/>
            <w:rFonts w:eastAsiaTheme="minorEastAsia"/>
            <w:color w:val="auto"/>
          </w:rPr>
          <w:t>Lov om folketrygd</w:t>
        </w:r>
      </w:hyperlink>
      <w:r w:rsidR="4BD1B06E" w:rsidRPr="004B71D7">
        <w:t xml:space="preserve"> omfatter </w:t>
      </w:r>
      <w:proofErr w:type="spellStart"/>
      <w:r w:rsidR="4BD1B06E" w:rsidRPr="004B71D7">
        <w:t>NAVs</w:t>
      </w:r>
      <w:proofErr w:type="spellEnd"/>
      <w:r w:rsidR="4BD1B06E" w:rsidRPr="004B71D7">
        <w:t xml:space="preserve"> regler om stønad til enslig forsørger, arbeidsavklaringspenger m.m.</w:t>
      </w:r>
    </w:p>
    <w:p w14:paraId="241821FC" w14:textId="30B5BB44" w:rsidR="4BD1B06E" w:rsidRPr="00597F61" w:rsidRDefault="00000000" w:rsidP="00450D19">
      <w:hyperlink r:id="rId31">
        <w:r w:rsidR="4BD1B06E" w:rsidRPr="00597F61">
          <w:rPr>
            <w:rStyle w:val="Hyperkobling"/>
            <w:color w:val="1F4D78" w:themeColor="accent1" w:themeShade="7F"/>
            <w:u w:val="none"/>
          </w:rPr>
          <w:t>Familie og ekteskap</w:t>
        </w:r>
      </w:hyperlink>
    </w:p>
    <w:p w14:paraId="13CA95F9" w14:textId="3B2E0EF5" w:rsidR="4BD1B06E" w:rsidRPr="004B71D7" w:rsidRDefault="00000000" w:rsidP="00450D19">
      <w:pPr>
        <w:rPr>
          <w:color w:val="000000" w:themeColor="text1"/>
        </w:rPr>
      </w:pPr>
      <w:hyperlink r:id="rId32">
        <w:r w:rsidR="4BD1B06E" w:rsidRPr="004B71D7">
          <w:rPr>
            <w:rStyle w:val="Hyperkobling"/>
            <w:rFonts w:eastAsiaTheme="minorEastAsia"/>
            <w:color w:val="auto"/>
          </w:rPr>
          <w:t>Lov om barn og foreldre</w:t>
        </w:r>
      </w:hyperlink>
      <w:r w:rsidR="4BD1B06E" w:rsidRPr="004B71D7">
        <w:t xml:space="preserve"> gir regler om barnefordeling, hvor barnet skal bo fast, samvær og eventuell deling av foreldreansvaret.</w:t>
      </w:r>
    </w:p>
    <w:p w14:paraId="5FC4EC9A" w14:textId="40C6666E" w:rsidR="4BD1B06E" w:rsidRPr="004B71D7" w:rsidRDefault="00000000" w:rsidP="00450D19">
      <w:pPr>
        <w:rPr>
          <w:color w:val="000000" w:themeColor="text1"/>
        </w:rPr>
      </w:pPr>
      <w:hyperlink r:id="rId33">
        <w:r w:rsidR="4BD1B06E" w:rsidRPr="004B71D7">
          <w:rPr>
            <w:rStyle w:val="Hyperkobling"/>
            <w:rFonts w:eastAsiaTheme="minorEastAsia"/>
            <w:color w:val="auto"/>
          </w:rPr>
          <w:t>Lov om ekteskap</w:t>
        </w:r>
      </w:hyperlink>
      <w:r w:rsidR="4BD1B06E" w:rsidRPr="004B71D7">
        <w:t xml:space="preserve">. Her vil reglene om frivillighet ved inngåelse av ekteskap, mekling ved familievernkontoret, separasjon, skilsmisse og skifteoppgjør være de viktigste. </w:t>
      </w:r>
    </w:p>
    <w:p w14:paraId="3E584FF9" w14:textId="658E8B9C" w:rsidR="4BD1B06E" w:rsidRPr="004B71D7" w:rsidRDefault="00000000" w:rsidP="00450D19">
      <w:hyperlink r:id="rId34">
        <w:r w:rsidR="4BD1B06E" w:rsidRPr="004B71D7">
          <w:rPr>
            <w:rStyle w:val="Hyperkobling"/>
            <w:color w:val="1F4D78" w:themeColor="accent1" w:themeShade="7F"/>
            <w:u w:val="none"/>
          </w:rPr>
          <w:t>Straff og straffeprosess</w:t>
        </w:r>
      </w:hyperlink>
    </w:p>
    <w:p w14:paraId="021ADC36" w14:textId="437B4B37" w:rsidR="4BD1B06E" w:rsidRPr="004B71D7" w:rsidRDefault="00000000" w:rsidP="00450D19">
      <w:pPr>
        <w:rPr>
          <w:color w:val="000000" w:themeColor="text1"/>
        </w:rPr>
      </w:pPr>
      <w:hyperlink r:id="rId35">
        <w:r w:rsidR="4BD1B06E" w:rsidRPr="004B71D7">
          <w:rPr>
            <w:rStyle w:val="Hyperkobling"/>
            <w:rFonts w:eastAsiaTheme="minorEastAsia"/>
            <w:color w:val="auto"/>
          </w:rPr>
          <w:t>Lov om straff (straffeloven).</w:t>
        </w:r>
      </w:hyperlink>
      <w:r w:rsidR="4BD1B06E" w:rsidRPr="004B71D7">
        <w:t xml:space="preserve"> En rekke bestemmelser vil være aktuelle, særlig bestemmelsene i </w:t>
      </w:r>
      <w:hyperlink r:id="rId36" w:anchor="KAPITTEL_2-11">
        <w:r w:rsidR="4BD1B06E" w:rsidRPr="004B71D7">
          <w:rPr>
            <w:rStyle w:val="Hyperkobling"/>
            <w:rFonts w:eastAsiaTheme="minorEastAsia"/>
            <w:color w:val="auto"/>
          </w:rPr>
          <w:t>kap. 26</w:t>
        </w:r>
      </w:hyperlink>
      <w:r w:rsidR="4BD1B06E" w:rsidRPr="004B71D7">
        <w:t xml:space="preserve"> om seksual</w:t>
      </w:r>
      <w:r w:rsidR="00B13005" w:rsidRPr="004B71D7">
        <w:t>l</w:t>
      </w:r>
      <w:r w:rsidR="4BD1B06E" w:rsidRPr="004B71D7">
        <w:t xml:space="preserve">ovbrudd, </w:t>
      </w:r>
      <w:hyperlink r:id="rId37">
        <w:r w:rsidR="4BD1B06E" w:rsidRPr="004B71D7">
          <w:rPr>
            <w:rStyle w:val="Hyperkobling"/>
            <w:rFonts w:eastAsiaTheme="minorEastAsia"/>
            <w:color w:val="auto"/>
          </w:rPr>
          <w:t>§ 196</w:t>
        </w:r>
      </w:hyperlink>
      <w:r w:rsidR="4BD1B06E" w:rsidRPr="004B71D7">
        <w:t xml:space="preserve"> avvergeplikten, </w:t>
      </w:r>
      <w:hyperlink r:id="rId38" w:anchor="%c2%a7282">
        <w:r w:rsidR="4BD1B06E" w:rsidRPr="004B71D7">
          <w:rPr>
            <w:rStyle w:val="Hyperkobling"/>
            <w:rFonts w:eastAsiaTheme="minorEastAsia"/>
            <w:color w:val="auto"/>
          </w:rPr>
          <w:t>§ 282</w:t>
        </w:r>
      </w:hyperlink>
      <w:r w:rsidR="4BD1B06E" w:rsidRPr="004B71D7">
        <w:t xml:space="preserve"> om mishandling i nære relasjoner og </w:t>
      </w:r>
      <w:hyperlink r:id="rId39" w:anchor="%c2%a7283">
        <w:r w:rsidR="4BD1B06E" w:rsidRPr="004B71D7">
          <w:rPr>
            <w:rStyle w:val="Hyperkobling"/>
            <w:rFonts w:eastAsiaTheme="minorEastAsia"/>
            <w:color w:val="auto"/>
          </w:rPr>
          <w:t>§ 283</w:t>
        </w:r>
      </w:hyperlink>
      <w:r w:rsidR="4BD1B06E" w:rsidRPr="004B71D7">
        <w:t xml:space="preserve"> om grov mishandling i nære relasjoner, samt </w:t>
      </w:r>
      <w:hyperlink r:id="rId40" w:anchor="%c2%a7284">
        <w:r w:rsidR="4BD1B06E" w:rsidRPr="004B71D7">
          <w:rPr>
            <w:rStyle w:val="Hyperkobling"/>
            <w:rFonts w:eastAsiaTheme="minorEastAsia"/>
            <w:color w:val="auto"/>
          </w:rPr>
          <w:t>§ 284</w:t>
        </w:r>
      </w:hyperlink>
      <w:r w:rsidR="4BD1B06E" w:rsidRPr="004B71D7">
        <w:t xml:space="preserve"> om kjønnslemlestelse og </w:t>
      </w:r>
      <w:hyperlink r:id="rId41" w:anchor="%c2%a7253">
        <w:r w:rsidR="4BD1B06E" w:rsidRPr="004B71D7">
          <w:rPr>
            <w:rStyle w:val="Hyperkobling"/>
            <w:rFonts w:eastAsiaTheme="minorEastAsia"/>
            <w:color w:val="auto"/>
          </w:rPr>
          <w:t>§ 253</w:t>
        </w:r>
      </w:hyperlink>
      <w:r w:rsidR="4BD1B06E" w:rsidRPr="004B71D7">
        <w:t xml:space="preserve"> om tvangsekteskap.</w:t>
      </w:r>
    </w:p>
    <w:p w14:paraId="47FAD056" w14:textId="4A976043" w:rsidR="4BD1B06E" w:rsidRPr="004B71D7" w:rsidRDefault="00000000" w:rsidP="00450D19">
      <w:hyperlink r:id="rId42">
        <w:r w:rsidR="54269472" w:rsidRPr="004B71D7">
          <w:rPr>
            <w:rStyle w:val="Hyperkobling"/>
            <w:rFonts w:eastAsiaTheme="minorEastAsia"/>
            <w:color w:val="auto"/>
          </w:rPr>
          <w:t>Lov om rettergangsmåten i straffesaker (straffeprosessloven)</w:t>
        </w:r>
      </w:hyperlink>
      <w:r w:rsidR="54269472" w:rsidRPr="004B71D7">
        <w:t xml:space="preserve"> har mange viktige regler, spesielt nevnes </w:t>
      </w:r>
      <w:hyperlink r:id="rId43" w:anchor="map012">
        <w:r w:rsidR="54269472" w:rsidRPr="004B71D7">
          <w:rPr>
            <w:rStyle w:val="Hyperkobling"/>
            <w:rFonts w:eastAsiaTheme="minorEastAsia"/>
            <w:color w:val="auto"/>
          </w:rPr>
          <w:t>kapittel 9</w:t>
        </w:r>
      </w:hyperlink>
      <w:r w:rsidR="54269472" w:rsidRPr="004B71D7">
        <w:rPr>
          <w:u w:val="single"/>
        </w:rPr>
        <w:t xml:space="preserve"> </w:t>
      </w:r>
      <w:r w:rsidR="004B71D7" w:rsidRPr="004B71D7">
        <w:rPr>
          <w:u w:val="single"/>
        </w:rPr>
        <w:t>a</w:t>
      </w:r>
      <w:r w:rsidR="004B71D7" w:rsidRPr="004B71D7">
        <w:t xml:space="preserve"> </w:t>
      </w:r>
      <w:r w:rsidR="54269472" w:rsidRPr="004B71D7">
        <w:t xml:space="preserve">om retten til bistandsadvokat, </w:t>
      </w:r>
      <w:hyperlink r:id="rId44" w:anchor="map014">
        <w:r w:rsidR="54269472" w:rsidRPr="004B71D7">
          <w:rPr>
            <w:rStyle w:val="Hyperkobling"/>
            <w:rFonts w:eastAsiaTheme="minorEastAsia"/>
            <w:color w:val="auto"/>
          </w:rPr>
          <w:t>kapittel 10</w:t>
        </w:r>
      </w:hyperlink>
      <w:r w:rsidR="54269472" w:rsidRPr="004B71D7">
        <w:t xml:space="preserve"> om vitner, og </w:t>
      </w:r>
      <w:hyperlink r:id="rId45" w:anchor="map030">
        <w:r w:rsidR="54269472" w:rsidRPr="004B71D7">
          <w:rPr>
            <w:rStyle w:val="Hyperkobling"/>
            <w:rFonts w:eastAsiaTheme="minorEastAsia"/>
            <w:color w:val="auto"/>
          </w:rPr>
          <w:t>kapittel 17a</w:t>
        </w:r>
      </w:hyperlink>
      <w:r w:rsidR="54269472" w:rsidRPr="004B71D7">
        <w:t xml:space="preserve"> om besøksforbud (også i voldsutøvers eget hjem).</w:t>
      </w:r>
    </w:p>
    <w:p w14:paraId="5B3E6D1E" w14:textId="3700FF7B" w:rsidR="00107D4E" w:rsidRDefault="00865346" w:rsidP="00107D4E">
      <w:pPr>
        <w:pStyle w:val="Overskrift1"/>
      </w:pPr>
      <w:bookmarkStart w:id="22" w:name="_Toc196289879"/>
      <w:r>
        <w:t>Relevante l</w:t>
      </w:r>
      <w:r w:rsidR="00C2231B">
        <w:t>enker</w:t>
      </w:r>
      <w:r w:rsidR="00107D4E" w:rsidRPr="00C2231B">
        <w:t>:</w:t>
      </w:r>
      <w:bookmarkEnd w:id="22"/>
      <w:r w:rsidR="00107D4E">
        <w:t xml:space="preserve"> </w:t>
      </w:r>
    </w:p>
    <w:p w14:paraId="22335E05" w14:textId="1B700AAB" w:rsidR="00E342A4" w:rsidRDefault="00000000" w:rsidP="003371A4">
      <w:hyperlink r:id="rId46" w:history="1">
        <w:r w:rsidR="0051296C" w:rsidRPr="0010088F">
          <w:rPr>
            <w:rStyle w:val="Hyperkobling"/>
          </w:rPr>
          <w:t>https://dinutvei.no/</w:t>
        </w:r>
      </w:hyperlink>
      <w:r w:rsidR="0051296C">
        <w:rPr>
          <w:color w:val="FF0000"/>
        </w:rPr>
        <w:t xml:space="preserve"> </w:t>
      </w:r>
      <w:r w:rsidR="0051296C" w:rsidRPr="00AF4D64">
        <w:t>er en nasjonal veiviser ved vold og overgrep. Der er det også linket til ulike hjelpetjenester som finnes utover de kommunale tjenestene.</w:t>
      </w:r>
    </w:p>
    <w:p w14:paraId="2600C79E" w14:textId="75178417" w:rsidR="003371A4" w:rsidRDefault="003371A4" w:rsidP="003371A4">
      <w:r>
        <w:t xml:space="preserve">Forebyggende plan for barn og unge, Stjørdal: </w:t>
      </w:r>
      <w:hyperlink r:id="rId47" w:history="1">
        <w:r w:rsidRPr="007B7281">
          <w:rPr>
            <w:rStyle w:val="Hyperkobling"/>
          </w:rPr>
          <w:t>https://www.stjordal.kommune.no/_f/p3/i96446636-870d-43ee-bc0b-e483491f2f76/forebyggende-plan-for-barn-og-unge-i-stjordal_inkl-fellesdel.pdf</w:t>
        </w:r>
      </w:hyperlink>
      <w:r>
        <w:t xml:space="preserve">. </w:t>
      </w:r>
    </w:p>
    <w:p w14:paraId="522B3742" w14:textId="77777777" w:rsidR="003371A4" w:rsidRDefault="003371A4" w:rsidP="003371A4">
      <w:r>
        <w:t xml:space="preserve">Foreningen FRI: </w:t>
      </w:r>
      <w:hyperlink r:id="rId48" w:history="1">
        <w:r w:rsidRPr="007B7281">
          <w:rPr>
            <w:rStyle w:val="Hyperkobling"/>
          </w:rPr>
          <w:t>https://foreningenfri.no/</w:t>
        </w:r>
      </w:hyperlink>
      <w:r>
        <w:t xml:space="preserve"> </w:t>
      </w:r>
    </w:p>
    <w:p w14:paraId="1666B365" w14:textId="77777777" w:rsidR="00415D1F" w:rsidRDefault="00415D1F" w:rsidP="00415D1F">
      <w:pPr>
        <w:rPr>
          <w:lang w:val="en-GB"/>
        </w:rPr>
      </w:pPr>
      <w:r w:rsidRPr="00DD1766">
        <w:rPr>
          <w:lang w:val="en-GB"/>
        </w:rPr>
        <w:t xml:space="preserve">Menon economics: </w:t>
      </w:r>
      <w:hyperlink r:id="rId49" w:history="1">
        <w:r w:rsidRPr="007B7281">
          <w:rPr>
            <w:rStyle w:val="Hyperkobling"/>
            <w:lang w:val="en-GB"/>
          </w:rPr>
          <w:t>https://www.menon.no/</w:t>
        </w:r>
      </w:hyperlink>
      <w:r>
        <w:rPr>
          <w:lang w:val="en-GB"/>
        </w:rPr>
        <w:t xml:space="preserve"> </w:t>
      </w:r>
    </w:p>
    <w:p w14:paraId="72992992" w14:textId="530D17DB" w:rsidR="003371A4" w:rsidRDefault="00517D01" w:rsidP="00D52BC0">
      <w:r>
        <w:t>Nasjonalt kunnskapssenter om vold og traumatisk stress (NKVTS)</w:t>
      </w:r>
      <w:r w:rsidR="003371A4">
        <w:t xml:space="preserve">: </w:t>
      </w:r>
      <w:hyperlink r:id="rId50" w:history="1">
        <w:r w:rsidR="003371A4" w:rsidRPr="00421ADE">
          <w:rPr>
            <w:rStyle w:val="Hyperkobling"/>
          </w:rPr>
          <w:t>https://www.nkvts.no/</w:t>
        </w:r>
      </w:hyperlink>
    </w:p>
    <w:p w14:paraId="2DD5CDC6" w14:textId="77777777" w:rsidR="00415D1F" w:rsidRDefault="00415D1F" w:rsidP="00415D1F">
      <w:r>
        <w:t xml:space="preserve">NOK: </w:t>
      </w:r>
      <w:hyperlink r:id="rId51" w:history="1">
        <w:r w:rsidRPr="007B7281">
          <w:rPr>
            <w:rStyle w:val="Hyperkobling"/>
          </w:rPr>
          <w:t>https://noknorge.no/</w:t>
        </w:r>
      </w:hyperlink>
      <w:r>
        <w:t xml:space="preserve"> </w:t>
      </w:r>
    </w:p>
    <w:p w14:paraId="755C9061" w14:textId="3FBA8BFC" w:rsidR="00D52BC0" w:rsidRDefault="00EE1CE1" w:rsidP="00D52BC0">
      <w:r w:rsidRPr="00EE1CE1">
        <w:t>Nord</w:t>
      </w:r>
      <w:r>
        <w:t>-Trøndelag krisesenter (omfatter hele Værnesregionen)</w:t>
      </w:r>
      <w:r w:rsidRPr="00EE1CE1">
        <w:t xml:space="preserve">: </w:t>
      </w:r>
      <w:hyperlink r:id="rId52" w:history="1">
        <w:r w:rsidRPr="00EE1CE1">
          <w:rPr>
            <w:rStyle w:val="Hyperkobling"/>
          </w:rPr>
          <w:t>https://www.krisesenteret-nt.no/</w:t>
        </w:r>
      </w:hyperlink>
      <w:r w:rsidRPr="00EE1CE1">
        <w:t xml:space="preserve"> </w:t>
      </w:r>
    </w:p>
    <w:p w14:paraId="0D50680B" w14:textId="77777777" w:rsidR="00415D1F" w:rsidRDefault="00415D1F" w:rsidP="00415D1F">
      <w:r>
        <w:t xml:space="preserve">NOVA Rapport 11/23: Vold og overgrep mot barn og unge, 2023: </w:t>
      </w:r>
      <w:hyperlink r:id="rId53" w:history="1">
        <w:r w:rsidRPr="00421ADE">
          <w:rPr>
            <w:rStyle w:val="Hyperkobling"/>
          </w:rPr>
          <w:t>https://oda.oslomet.no/oda-xmlui/bitstream/handle/11250/3083676/NOVA-Rapport-11-2023.pdf?sequence=1&amp;isAllowed=y</w:t>
        </w:r>
      </w:hyperlink>
      <w:r>
        <w:t xml:space="preserve"> </w:t>
      </w:r>
    </w:p>
    <w:p w14:paraId="08DB1893" w14:textId="77777777" w:rsidR="00415D1F" w:rsidRDefault="00415D1F" w:rsidP="00415D1F">
      <w:r w:rsidRPr="00356287">
        <w:t>Opptrappingsplan mot vold og overgrep,</w:t>
      </w:r>
      <w:r>
        <w:t xml:space="preserve"> 2017-2021: </w:t>
      </w:r>
      <w:hyperlink r:id="rId54" w:history="1">
        <w:r w:rsidRPr="00421ADE">
          <w:rPr>
            <w:rStyle w:val="Hyperkobling"/>
          </w:rPr>
          <w:t>https://www.regjeringen.no/contentassets/f53d8d6717d84613b9f0fc87deab516f/no/pdfs/prp201620170012000dddpdfs.pdf</w:t>
        </w:r>
      </w:hyperlink>
    </w:p>
    <w:p w14:paraId="776BAA9E" w14:textId="13441074" w:rsidR="00D52BC0" w:rsidRDefault="00D52BC0" w:rsidP="00D52BC0">
      <w:r>
        <w:t>RVTS</w:t>
      </w:r>
      <w:r w:rsidR="002915DE">
        <w:t xml:space="preserve">: </w:t>
      </w:r>
      <w:hyperlink r:id="rId55" w:history="1">
        <w:r w:rsidR="002915DE" w:rsidRPr="007B7281">
          <w:rPr>
            <w:rStyle w:val="Hyperkobling"/>
          </w:rPr>
          <w:t>https://rvtsmidt.no/</w:t>
        </w:r>
      </w:hyperlink>
      <w:r w:rsidR="002915DE">
        <w:t xml:space="preserve"> </w:t>
      </w:r>
    </w:p>
    <w:p w14:paraId="7F3AB82C" w14:textId="250DFEB3" w:rsidR="00D52BC0" w:rsidRDefault="00D52BC0" w:rsidP="00D52BC0">
      <w:proofErr w:type="spellStart"/>
      <w:r>
        <w:t>TryggEst</w:t>
      </w:r>
      <w:proofErr w:type="spellEnd"/>
      <w:r w:rsidR="00464CF1">
        <w:t xml:space="preserve">: </w:t>
      </w:r>
      <w:hyperlink r:id="rId56" w:history="1">
        <w:r w:rsidR="00464CF1" w:rsidRPr="007B7281">
          <w:rPr>
            <w:rStyle w:val="Hyperkobling"/>
          </w:rPr>
          <w:t>https://www.bufdir.no/vold/tryggest/</w:t>
        </w:r>
      </w:hyperlink>
      <w:r w:rsidR="00464CF1">
        <w:t xml:space="preserve"> </w:t>
      </w:r>
    </w:p>
    <w:p w14:paraId="5FFB8A33" w14:textId="5D7E2138" w:rsidR="00653129" w:rsidRDefault="00A006E6" w:rsidP="00D52BC0">
      <w:proofErr w:type="spellStart"/>
      <w:r>
        <w:t>TryggEst</w:t>
      </w:r>
      <w:proofErr w:type="spellEnd"/>
      <w:r>
        <w:t xml:space="preserve"> e-læringsprogram: </w:t>
      </w:r>
      <w:hyperlink r:id="rId57" w:history="1">
        <w:r w:rsidRPr="00156AC3">
          <w:rPr>
            <w:rStyle w:val="Hyperkobling"/>
          </w:rPr>
          <w:t>https://www.bufdir.no/vold/tryggest/kurs/</w:t>
        </w:r>
      </w:hyperlink>
      <w:r>
        <w:t xml:space="preserve"> </w:t>
      </w:r>
    </w:p>
    <w:p w14:paraId="5F1A33D1" w14:textId="77777777" w:rsidR="00844579" w:rsidRDefault="00844579" w:rsidP="00D52BC0"/>
    <w:sectPr w:rsidR="00844579" w:rsidSect="00373560">
      <w:footerReference w:type="default" r:id="rId5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91CC0" w14:textId="77777777" w:rsidR="006E47BE" w:rsidRDefault="006E47BE" w:rsidP="00A47826">
      <w:pPr>
        <w:spacing w:after="0" w:line="240" w:lineRule="auto"/>
      </w:pPr>
      <w:r>
        <w:separator/>
      </w:r>
    </w:p>
  </w:endnote>
  <w:endnote w:type="continuationSeparator" w:id="0">
    <w:p w14:paraId="4AAAA69B" w14:textId="77777777" w:rsidR="006E47BE" w:rsidRDefault="006E47BE" w:rsidP="00A47826">
      <w:pPr>
        <w:spacing w:after="0" w:line="240" w:lineRule="auto"/>
      </w:pPr>
      <w:r>
        <w:continuationSeparator/>
      </w:r>
    </w:p>
  </w:endnote>
  <w:endnote w:type="continuationNotice" w:id="1">
    <w:p w14:paraId="4B8D1C80" w14:textId="77777777" w:rsidR="006E47BE" w:rsidRDefault="006E47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4255152"/>
      <w:docPartObj>
        <w:docPartGallery w:val="Page Numbers (Bottom of Page)"/>
        <w:docPartUnique/>
      </w:docPartObj>
    </w:sdtPr>
    <w:sdtContent>
      <w:p w14:paraId="5183B839" w14:textId="7C2E8F1E" w:rsidR="009F3519" w:rsidRDefault="009F351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55BA7D" w14:textId="77777777" w:rsidR="009F3519" w:rsidRDefault="009F351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0DCEB" w14:textId="77777777" w:rsidR="006E47BE" w:rsidRDefault="006E47BE" w:rsidP="00A47826">
      <w:pPr>
        <w:spacing w:after="0" w:line="240" w:lineRule="auto"/>
      </w:pPr>
      <w:r>
        <w:separator/>
      </w:r>
    </w:p>
  </w:footnote>
  <w:footnote w:type="continuationSeparator" w:id="0">
    <w:p w14:paraId="6BFBD01B" w14:textId="77777777" w:rsidR="006E47BE" w:rsidRDefault="006E47BE" w:rsidP="00A47826">
      <w:pPr>
        <w:spacing w:after="0" w:line="240" w:lineRule="auto"/>
      </w:pPr>
      <w:r>
        <w:continuationSeparator/>
      </w:r>
    </w:p>
  </w:footnote>
  <w:footnote w:type="continuationNotice" w:id="1">
    <w:p w14:paraId="58EE152E" w14:textId="77777777" w:rsidR="006E47BE" w:rsidRDefault="006E47BE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W1yNVBqX49kZL" int2:id="hYsuqNbA">
      <int2:state int2:value="Rejected" int2:type="AugLoop_Text_Critique"/>
    </int2:textHash>
    <int2:bookmark int2:bookmarkName="_Int_VY8Cn7dz" int2:invalidationBookmarkName="" int2:hashCode="tWoYWuTahvJXqO" int2:id="R02yqUoQ">
      <int2:state int2:value="Rejected" int2:type="AugLoop_Text_Critique"/>
    </int2:bookmark>
    <int2:bookmark int2:bookmarkName="_Int_szotc3vp" int2:invalidationBookmarkName="" int2:hashCode="Gm6Z9yC/XUT3q1" int2:id="n1HWPsi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740C"/>
    <w:multiLevelType w:val="hybridMultilevel"/>
    <w:tmpl w:val="6874C9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7519B"/>
    <w:multiLevelType w:val="multilevel"/>
    <w:tmpl w:val="DC98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181599"/>
    <w:multiLevelType w:val="hybridMultilevel"/>
    <w:tmpl w:val="485EB6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E4461"/>
    <w:multiLevelType w:val="hybridMultilevel"/>
    <w:tmpl w:val="E452BD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D4DEE"/>
    <w:multiLevelType w:val="multilevel"/>
    <w:tmpl w:val="D420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F30169"/>
    <w:multiLevelType w:val="multilevel"/>
    <w:tmpl w:val="9D4C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BD39DA"/>
    <w:multiLevelType w:val="hybridMultilevel"/>
    <w:tmpl w:val="20EEBD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48711B"/>
    <w:multiLevelType w:val="multilevel"/>
    <w:tmpl w:val="BA20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702D55"/>
    <w:multiLevelType w:val="hybridMultilevel"/>
    <w:tmpl w:val="998C07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D2FE7"/>
    <w:multiLevelType w:val="multilevel"/>
    <w:tmpl w:val="D762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D03ADC"/>
    <w:multiLevelType w:val="multilevel"/>
    <w:tmpl w:val="71DE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4E668D"/>
    <w:multiLevelType w:val="hybridMultilevel"/>
    <w:tmpl w:val="EE0E4AC4"/>
    <w:lvl w:ilvl="0" w:tplc="BAC6F2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BCB2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E6806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9459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ACA4E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5D617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DCF5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AEDB7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BEEEB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6A5FBF"/>
    <w:multiLevelType w:val="hybridMultilevel"/>
    <w:tmpl w:val="C04254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D3820"/>
    <w:multiLevelType w:val="hybridMultilevel"/>
    <w:tmpl w:val="C04254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01A8C"/>
    <w:multiLevelType w:val="multilevel"/>
    <w:tmpl w:val="387A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681EB9"/>
    <w:multiLevelType w:val="multilevel"/>
    <w:tmpl w:val="A0A6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546BF7"/>
    <w:multiLevelType w:val="multilevel"/>
    <w:tmpl w:val="5578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C6177A"/>
    <w:multiLevelType w:val="multilevel"/>
    <w:tmpl w:val="D412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394598F"/>
    <w:multiLevelType w:val="hybridMultilevel"/>
    <w:tmpl w:val="FC7E16E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1F2D00"/>
    <w:multiLevelType w:val="hybridMultilevel"/>
    <w:tmpl w:val="2626015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094F27"/>
    <w:multiLevelType w:val="hybridMultilevel"/>
    <w:tmpl w:val="41304A4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5864C8"/>
    <w:multiLevelType w:val="hybridMultilevel"/>
    <w:tmpl w:val="24727E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E1103"/>
    <w:multiLevelType w:val="multilevel"/>
    <w:tmpl w:val="9F06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1525E0"/>
    <w:multiLevelType w:val="hybridMultilevel"/>
    <w:tmpl w:val="63D8E5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F0295"/>
    <w:multiLevelType w:val="multilevel"/>
    <w:tmpl w:val="7628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9DA532C"/>
    <w:multiLevelType w:val="multilevel"/>
    <w:tmpl w:val="2D14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B162CED"/>
    <w:multiLevelType w:val="hybridMultilevel"/>
    <w:tmpl w:val="781EA87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5B3C8856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03275"/>
    <w:multiLevelType w:val="hybridMultilevel"/>
    <w:tmpl w:val="C97628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40DFB"/>
    <w:multiLevelType w:val="hybridMultilevel"/>
    <w:tmpl w:val="C04254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A2C26"/>
    <w:multiLevelType w:val="hybridMultilevel"/>
    <w:tmpl w:val="7778AEB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8F65A8"/>
    <w:multiLevelType w:val="multilevel"/>
    <w:tmpl w:val="6828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3A61585"/>
    <w:multiLevelType w:val="multilevel"/>
    <w:tmpl w:val="A52C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D538C0"/>
    <w:multiLevelType w:val="multilevel"/>
    <w:tmpl w:val="9932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0E5B1A"/>
    <w:multiLevelType w:val="multilevel"/>
    <w:tmpl w:val="627C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A883497"/>
    <w:multiLevelType w:val="multilevel"/>
    <w:tmpl w:val="9ED2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ED12459"/>
    <w:multiLevelType w:val="multilevel"/>
    <w:tmpl w:val="5A40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09C6781"/>
    <w:multiLevelType w:val="multilevel"/>
    <w:tmpl w:val="2AD8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5836F01"/>
    <w:multiLevelType w:val="hybridMultilevel"/>
    <w:tmpl w:val="A66637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C450DA"/>
    <w:multiLevelType w:val="hybridMultilevel"/>
    <w:tmpl w:val="1D2211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175BD"/>
    <w:multiLevelType w:val="multilevel"/>
    <w:tmpl w:val="26A6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9581006">
    <w:abstractNumId w:val="11"/>
  </w:num>
  <w:num w:numId="2" w16cid:durableId="1151023056">
    <w:abstractNumId w:val="23"/>
  </w:num>
  <w:num w:numId="3" w16cid:durableId="1876037637">
    <w:abstractNumId w:val="13"/>
  </w:num>
  <w:num w:numId="4" w16cid:durableId="2127580579">
    <w:abstractNumId w:val="8"/>
  </w:num>
  <w:num w:numId="5" w16cid:durableId="2048025240">
    <w:abstractNumId w:val="26"/>
  </w:num>
  <w:num w:numId="6" w16cid:durableId="2057198850">
    <w:abstractNumId w:val="0"/>
  </w:num>
  <w:num w:numId="7" w16cid:durableId="553129235">
    <w:abstractNumId w:val="2"/>
  </w:num>
  <w:num w:numId="8" w16cid:durableId="521021010">
    <w:abstractNumId w:val="12"/>
  </w:num>
  <w:num w:numId="9" w16cid:durableId="182088535">
    <w:abstractNumId w:val="28"/>
  </w:num>
  <w:num w:numId="10" w16cid:durableId="1404062449">
    <w:abstractNumId w:val="38"/>
  </w:num>
  <w:num w:numId="11" w16cid:durableId="212154926">
    <w:abstractNumId w:val="15"/>
  </w:num>
  <w:num w:numId="12" w16cid:durableId="1902909491">
    <w:abstractNumId w:val="33"/>
  </w:num>
  <w:num w:numId="13" w16cid:durableId="1203518971">
    <w:abstractNumId w:val="4"/>
  </w:num>
  <w:num w:numId="14" w16cid:durableId="830100477">
    <w:abstractNumId w:val="14"/>
  </w:num>
  <w:num w:numId="15" w16cid:durableId="354311235">
    <w:abstractNumId w:val="31"/>
  </w:num>
  <w:num w:numId="16" w16cid:durableId="876359680">
    <w:abstractNumId w:val="39"/>
  </w:num>
  <w:num w:numId="17" w16cid:durableId="189496200">
    <w:abstractNumId w:val="5"/>
  </w:num>
  <w:num w:numId="18" w16cid:durableId="2058122774">
    <w:abstractNumId w:val="7"/>
  </w:num>
  <w:num w:numId="19" w16cid:durableId="1251890621">
    <w:abstractNumId w:val="22"/>
  </w:num>
  <w:num w:numId="20" w16cid:durableId="605583416">
    <w:abstractNumId w:val="9"/>
  </w:num>
  <w:num w:numId="21" w16cid:durableId="1199780779">
    <w:abstractNumId w:val="34"/>
  </w:num>
  <w:num w:numId="22" w16cid:durableId="213783348">
    <w:abstractNumId w:val="36"/>
  </w:num>
  <w:num w:numId="23" w16cid:durableId="360861596">
    <w:abstractNumId w:val="10"/>
  </w:num>
  <w:num w:numId="24" w16cid:durableId="1061059136">
    <w:abstractNumId w:val="17"/>
  </w:num>
  <w:num w:numId="25" w16cid:durableId="939526230">
    <w:abstractNumId w:val="16"/>
  </w:num>
  <w:num w:numId="26" w16cid:durableId="276329998">
    <w:abstractNumId w:val="1"/>
  </w:num>
  <w:num w:numId="27" w16cid:durableId="1886210705">
    <w:abstractNumId w:val="30"/>
  </w:num>
  <w:num w:numId="28" w16cid:durableId="1071276698">
    <w:abstractNumId w:val="25"/>
  </w:num>
  <w:num w:numId="29" w16cid:durableId="1444761948">
    <w:abstractNumId w:val="35"/>
  </w:num>
  <w:num w:numId="30" w16cid:durableId="244926554">
    <w:abstractNumId w:val="24"/>
  </w:num>
  <w:num w:numId="31" w16cid:durableId="498886815">
    <w:abstractNumId w:val="32"/>
  </w:num>
  <w:num w:numId="32" w16cid:durableId="2054887524">
    <w:abstractNumId w:val="29"/>
  </w:num>
  <w:num w:numId="33" w16cid:durableId="1002585428">
    <w:abstractNumId w:val="3"/>
  </w:num>
  <w:num w:numId="34" w16cid:durableId="340279774">
    <w:abstractNumId w:val="6"/>
  </w:num>
  <w:num w:numId="35" w16cid:durableId="1902475717">
    <w:abstractNumId w:val="19"/>
  </w:num>
  <w:num w:numId="36" w16cid:durableId="1150245869">
    <w:abstractNumId w:val="20"/>
  </w:num>
  <w:num w:numId="37" w16cid:durableId="543059766">
    <w:abstractNumId w:val="18"/>
  </w:num>
  <w:num w:numId="38" w16cid:durableId="652374179">
    <w:abstractNumId w:val="37"/>
  </w:num>
  <w:num w:numId="39" w16cid:durableId="143475778">
    <w:abstractNumId w:val="21"/>
  </w:num>
  <w:num w:numId="40" w16cid:durableId="4105909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71C"/>
    <w:rsid w:val="0000038C"/>
    <w:rsid w:val="00002816"/>
    <w:rsid w:val="00004E49"/>
    <w:rsid w:val="00010723"/>
    <w:rsid w:val="000115BB"/>
    <w:rsid w:val="00011789"/>
    <w:rsid w:val="000123CE"/>
    <w:rsid w:val="00012839"/>
    <w:rsid w:val="00015AF6"/>
    <w:rsid w:val="00016E4A"/>
    <w:rsid w:val="000178A1"/>
    <w:rsid w:val="00023178"/>
    <w:rsid w:val="00032720"/>
    <w:rsid w:val="000369AF"/>
    <w:rsid w:val="00037D9E"/>
    <w:rsid w:val="00042A60"/>
    <w:rsid w:val="00042B7B"/>
    <w:rsid w:val="0004350E"/>
    <w:rsid w:val="00044D6D"/>
    <w:rsid w:val="000475B7"/>
    <w:rsid w:val="000479D2"/>
    <w:rsid w:val="00055747"/>
    <w:rsid w:val="00060838"/>
    <w:rsid w:val="00061A96"/>
    <w:rsid w:val="00063DB2"/>
    <w:rsid w:val="00064553"/>
    <w:rsid w:val="0006464D"/>
    <w:rsid w:val="000666E7"/>
    <w:rsid w:val="00070CF9"/>
    <w:rsid w:val="00074060"/>
    <w:rsid w:val="0007533D"/>
    <w:rsid w:val="00076D60"/>
    <w:rsid w:val="00077CEC"/>
    <w:rsid w:val="000804A1"/>
    <w:rsid w:val="00082CBD"/>
    <w:rsid w:val="00084E2A"/>
    <w:rsid w:val="00090914"/>
    <w:rsid w:val="00090BBF"/>
    <w:rsid w:val="00091C4D"/>
    <w:rsid w:val="00091EE1"/>
    <w:rsid w:val="00094627"/>
    <w:rsid w:val="00094D95"/>
    <w:rsid w:val="000A1CA3"/>
    <w:rsid w:val="000A30D8"/>
    <w:rsid w:val="000A5BD5"/>
    <w:rsid w:val="000B303E"/>
    <w:rsid w:val="000B484A"/>
    <w:rsid w:val="000B7A41"/>
    <w:rsid w:val="000C60A2"/>
    <w:rsid w:val="000C7AC9"/>
    <w:rsid w:val="000D0322"/>
    <w:rsid w:val="000D07CC"/>
    <w:rsid w:val="000D0F7B"/>
    <w:rsid w:val="000D1F09"/>
    <w:rsid w:val="000D29B8"/>
    <w:rsid w:val="000D29DA"/>
    <w:rsid w:val="000D38E1"/>
    <w:rsid w:val="000D541B"/>
    <w:rsid w:val="000D6D62"/>
    <w:rsid w:val="000D7301"/>
    <w:rsid w:val="000E04E6"/>
    <w:rsid w:val="000E33BD"/>
    <w:rsid w:val="000E7FF7"/>
    <w:rsid w:val="000F4770"/>
    <w:rsid w:val="001004B7"/>
    <w:rsid w:val="001004CF"/>
    <w:rsid w:val="00104170"/>
    <w:rsid w:val="00104201"/>
    <w:rsid w:val="00105395"/>
    <w:rsid w:val="001054C2"/>
    <w:rsid w:val="00107D4E"/>
    <w:rsid w:val="001109DF"/>
    <w:rsid w:val="00110B90"/>
    <w:rsid w:val="00111119"/>
    <w:rsid w:val="001112F9"/>
    <w:rsid w:val="00111D8B"/>
    <w:rsid w:val="00111FC1"/>
    <w:rsid w:val="00112CB2"/>
    <w:rsid w:val="00114AAA"/>
    <w:rsid w:val="00121A86"/>
    <w:rsid w:val="00121AAE"/>
    <w:rsid w:val="00125CF8"/>
    <w:rsid w:val="001272BE"/>
    <w:rsid w:val="00132622"/>
    <w:rsid w:val="00136C54"/>
    <w:rsid w:val="00136D5E"/>
    <w:rsid w:val="0014245B"/>
    <w:rsid w:val="001476AE"/>
    <w:rsid w:val="00150EB7"/>
    <w:rsid w:val="00151295"/>
    <w:rsid w:val="0015132B"/>
    <w:rsid w:val="00151BB9"/>
    <w:rsid w:val="00152C5B"/>
    <w:rsid w:val="00154AEE"/>
    <w:rsid w:val="00156790"/>
    <w:rsid w:val="0015729F"/>
    <w:rsid w:val="00161EAB"/>
    <w:rsid w:val="001638C2"/>
    <w:rsid w:val="001640B4"/>
    <w:rsid w:val="001641E6"/>
    <w:rsid w:val="00170A18"/>
    <w:rsid w:val="0017246B"/>
    <w:rsid w:val="001743B6"/>
    <w:rsid w:val="00175B2B"/>
    <w:rsid w:val="001778C8"/>
    <w:rsid w:val="001819CC"/>
    <w:rsid w:val="001874F7"/>
    <w:rsid w:val="00191626"/>
    <w:rsid w:val="00193B9E"/>
    <w:rsid w:val="0019773A"/>
    <w:rsid w:val="001A7764"/>
    <w:rsid w:val="001B1A01"/>
    <w:rsid w:val="001B2367"/>
    <w:rsid w:val="001B2778"/>
    <w:rsid w:val="001B42D1"/>
    <w:rsid w:val="001B43A9"/>
    <w:rsid w:val="001C2183"/>
    <w:rsid w:val="001C5705"/>
    <w:rsid w:val="001D11F6"/>
    <w:rsid w:val="001D36D7"/>
    <w:rsid w:val="001D617C"/>
    <w:rsid w:val="001E3FB2"/>
    <w:rsid w:val="001E52D9"/>
    <w:rsid w:val="001E665D"/>
    <w:rsid w:val="001F196E"/>
    <w:rsid w:val="001F52BC"/>
    <w:rsid w:val="001F67D3"/>
    <w:rsid w:val="001F6AF4"/>
    <w:rsid w:val="001F7221"/>
    <w:rsid w:val="00200914"/>
    <w:rsid w:val="00203850"/>
    <w:rsid w:val="0020454D"/>
    <w:rsid w:val="00204D13"/>
    <w:rsid w:val="00206E19"/>
    <w:rsid w:val="00210129"/>
    <w:rsid w:val="002101C1"/>
    <w:rsid w:val="002148BF"/>
    <w:rsid w:val="0021606A"/>
    <w:rsid w:val="00216388"/>
    <w:rsid w:val="002212D9"/>
    <w:rsid w:val="002230CB"/>
    <w:rsid w:val="00227AB1"/>
    <w:rsid w:val="00227F5B"/>
    <w:rsid w:val="00233F35"/>
    <w:rsid w:val="00234735"/>
    <w:rsid w:val="002363AC"/>
    <w:rsid w:val="00236E70"/>
    <w:rsid w:val="0023768F"/>
    <w:rsid w:val="002377AA"/>
    <w:rsid w:val="0024136F"/>
    <w:rsid w:val="002422F9"/>
    <w:rsid w:val="0024708B"/>
    <w:rsid w:val="0025584C"/>
    <w:rsid w:val="00255B4E"/>
    <w:rsid w:val="002573E8"/>
    <w:rsid w:val="002608F6"/>
    <w:rsid w:val="002618C6"/>
    <w:rsid w:val="00263A20"/>
    <w:rsid w:val="002644BC"/>
    <w:rsid w:val="00265A54"/>
    <w:rsid w:val="00265BB5"/>
    <w:rsid w:val="00274C2B"/>
    <w:rsid w:val="002835B2"/>
    <w:rsid w:val="00283D96"/>
    <w:rsid w:val="00285796"/>
    <w:rsid w:val="002915DE"/>
    <w:rsid w:val="00291955"/>
    <w:rsid w:val="002A2EC6"/>
    <w:rsid w:val="002A39B7"/>
    <w:rsid w:val="002A5EB6"/>
    <w:rsid w:val="002A7461"/>
    <w:rsid w:val="002B1045"/>
    <w:rsid w:val="002B40EB"/>
    <w:rsid w:val="002B5CFB"/>
    <w:rsid w:val="002B5F00"/>
    <w:rsid w:val="002B6162"/>
    <w:rsid w:val="002B7D47"/>
    <w:rsid w:val="002C296D"/>
    <w:rsid w:val="002C3C81"/>
    <w:rsid w:val="002C5402"/>
    <w:rsid w:val="002D406F"/>
    <w:rsid w:val="002D4B0B"/>
    <w:rsid w:val="002D517E"/>
    <w:rsid w:val="002D695F"/>
    <w:rsid w:val="002D7ADF"/>
    <w:rsid w:val="002D7F1A"/>
    <w:rsid w:val="002E234D"/>
    <w:rsid w:val="002E2600"/>
    <w:rsid w:val="002E290A"/>
    <w:rsid w:val="002E3115"/>
    <w:rsid w:val="002E539A"/>
    <w:rsid w:val="002E5AF2"/>
    <w:rsid w:val="002E6EE0"/>
    <w:rsid w:val="002F5ADB"/>
    <w:rsid w:val="002F7600"/>
    <w:rsid w:val="002F7FC4"/>
    <w:rsid w:val="003019BB"/>
    <w:rsid w:val="00304D43"/>
    <w:rsid w:val="0030518B"/>
    <w:rsid w:val="003055E9"/>
    <w:rsid w:val="00306C05"/>
    <w:rsid w:val="00307980"/>
    <w:rsid w:val="00312024"/>
    <w:rsid w:val="00312FD3"/>
    <w:rsid w:val="00314EC6"/>
    <w:rsid w:val="00316955"/>
    <w:rsid w:val="00322FD4"/>
    <w:rsid w:val="00323364"/>
    <w:rsid w:val="00324078"/>
    <w:rsid w:val="00332CB0"/>
    <w:rsid w:val="00333A0F"/>
    <w:rsid w:val="0033594B"/>
    <w:rsid w:val="003359B9"/>
    <w:rsid w:val="00335B58"/>
    <w:rsid w:val="00336A0A"/>
    <w:rsid w:val="003371A4"/>
    <w:rsid w:val="003376AA"/>
    <w:rsid w:val="00337B76"/>
    <w:rsid w:val="00337CAC"/>
    <w:rsid w:val="003442FF"/>
    <w:rsid w:val="00344622"/>
    <w:rsid w:val="00346576"/>
    <w:rsid w:val="00352370"/>
    <w:rsid w:val="00353333"/>
    <w:rsid w:val="00353C28"/>
    <w:rsid w:val="00356287"/>
    <w:rsid w:val="00361BFF"/>
    <w:rsid w:val="00362646"/>
    <w:rsid w:val="00362BD2"/>
    <w:rsid w:val="00362CB3"/>
    <w:rsid w:val="00362DF1"/>
    <w:rsid w:val="00366CD8"/>
    <w:rsid w:val="00373560"/>
    <w:rsid w:val="00373C07"/>
    <w:rsid w:val="00373F4A"/>
    <w:rsid w:val="003750B9"/>
    <w:rsid w:val="00375515"/>
    <w:rsid w:val="00375CF3"/>
    <w:rsid w:val="0038652B"/>
    <w:rsid w:val="003870C6"/>
    <w:rsid w:val="00387C6D"/>
    <w:rsid w:val="003907F4"/>
    <w:rsid w:val="00391701"/>
    <w:rsid w:val="00394011"/>
    <w:rsid w:val="0039571E"/>
    <w:rsid w:val="00395C8C"/>
    <w:rsid w:val="00395FD8"/>
    <w:rsid w:val="003A3AD3"/>
    <w:rsid w:val="003A76FB"/>
    <w:rsid w:val="003B07EA"/>
    <w:rsid w:val="003B0B7B"/>
    <w:rsid w:val="003B798C"/>
    <w:rsid w:val="003C341E"/>
    <w:rsid w:val="003C46A0"/>
    <w:rsid w:val="003C46C7"/>
    <w:rsid w:val="003C4DD8"/>
    <w:rsid w:val="003C542B"/>
    <w:rsid w:val="003C5D67"/>
    <w:rsid w:val="003C6447"/>
    <w:rsid w:val="003C7B36"/>
    <w:rsid w:val="003D0325"/>
    <w:rsid w:val="003D0C17"/>
    <w:rsid w:val="003D1072"/>
    <w:rsid w:val="003D1E44"/>
    <w:rsid w:val="003D6DC1"/>
    <w:rsid w:val="003D78ED"/>
    <w:rsid w:val="003D7B41"/>
    <w:rsid w:val="003E2358"/>
    <w:rsid w:val="003E4538"/>
    <w:rsid w:val="003E4B75"/>
    <w:rsid w:val="003E6103"/>
    <w:rsid w:val="003E62A0"/>
    <w:rsid w:val="003E66AD"/>
    <w:rsid w:val="003F3F66"/>
    <w:rsid w:val="003F5FD3"/>
    <w:rsid w:val="003F665A"/>
    <w:rsid w:val="003F726C"/>
    <w:rsid w:val="003F7BA6"/>
    <w:rsid w:val="004009FC"/>
    <w:rsid w:val="0040384C"/>
    <w:rsid w:val="004051F5"/>
    <w:rsid w:val="0040590E"/>
    <w:rsid w:val="00405A75"/>
    <w:rsid w:val="004124B6"/>
    <w:rsid w:val="00412708"/>
    <w:rsid w:val="004138EA"/>
    <w:rsid w:val="004139B9"/>
    <w:rsid w:val="00415CE0"/>
    <w:rsid w:val="00415D1F"/>
    <w:rsid w:val="00420DEA"/>
    <w:rsid w:val="00422057"/>
    <w:rsid w:val="00423E8F"/>
    <w:rsid w:val="00424F5E"/>
    <w:rsid w:val="00426513"/>
    <w:rsid w:val="004301A7"/>
    <w:rsid w:val="00433E12"/>
    <w:rsid w:val="00434B40"/>
    <w:rsid w:val="00434FFF"/>
    <w:rsid w:val="004423A1"/>
    <w:rsid w:val="0044292A"/>
    <w:rsid w:val="004436AD"/>
    <w:rsid w:val="00446A81"/>
    <w:rsid w:val="00450D19"/>
    <w:rsid w:val="0045176F"/>
    <w:rsid w:val="00452768"/>
    <w:rsid w:val="0045436A"/>
    <w:rsid w:val="004561CE"/>
    <w:rsid w:val="00456ABF"/>
    <w:rsid w:val="00460A5D"/>
    <w:rsid w:val="00462760"/>
    <w:rsid w:val="00464CF1"/>
    <w:rsid w:val="00471AB6"/>
    <w:rsid w:val="00471BAC"/>
    <w:rsid w:val="0047288B"/>
    <w:rsid w:val="00475CD0"/>
    <w:rsid w:val="004829F4"/>
    <w:rsid w:val="00484CA7"/>
    <w:rsid w:val="00486737"/>
    <w:rsid w:val="00487216"/>
    <w:rsid w:val="00487AA4"/>
    <w:rsid w:val="00490C37"/>
    <w:rsid w:val="00495965"/>
    <w:rsid w:val="004A284E"/>
    <w:rsid w:val="004A3767"/>
    <w:rsid w:val="004A46C0"/>
    <w:rsid w:val="004A5645"/>
    <w:rsid w:val="004B0FEF"/>
    <w:rsid w:val="004B71D7"/>
    <w:rsid w:val="004B7DAB"/>
    <w:rsid w:val="004C178F"/>
    <w:rsid w:val="004C2CE6"/>
    <w:rsid w:val="004C32B8"/>
    <w:rsid w:val="004C499C"/>
    <w:rsid w:val="004C77B2"/>
    <w:rsid w:val="004C7CCA"/>
    <w:rsid w:val="004C7F47"/>
    <w:rsid w:val="004D2ABB"/>
    <w:rsid w:val="004D3848"/>
    <w:rsid w:val="004E1781"/>
    <w:rsid w:val="004E3B43"/>
    <w:rsid w:val="004E4EDA"/>
    <w:rsid w:val="004E6052"/>
    <w:rsid w:val="004E72D8"/>
    <w:rsid w:val="004E7C68"/>
    <w:rsid w:val="004F4CDB"/>
    <w:rsid w:val="004F518B"/>
    <w:rsid w:val="004F5739"/>
    <w:rsid w:val="004F5B9C"/>
    <w:rsid w:val="0050606F"/>
    <w:rsid w:val="0050642D"/>
    <w:rsid w:val="00510FE9"/>
    <w:rsid w:val="005110F1"/>
    <w:rsid w:val="00511656"/>
    <w:rsid w:val="00512701"/>
    <w:rsid w:val="0051296C"/>
    <w:rsid w:val="00512E3D"/>
    <w:rsid w:val="00513817"/>
    <w:rsid w:val="005144A1"/>
    <w:rsid w:val="00514971"/>
    <w:rsid w:val="005164A7"/>
    <w:rsid w:val="00516D9C"/>
    <w:rsid w:val="0051721A"/>
    <w:rsid w:val="00517D01"/>
    <w:rsid w:val="00520C1C"/>
    <w:rsid w:val="00531D8B"/>
    <w:rsid w:val="00532F8C"/>
    <w:rsid w:val="00533270"/>
    <w:rsid w:val="0053498A"/>
    <w:rsid w:val="00535306"/>
    <w:rsid w:val="0053572F"/>
    <w:rsid w:val="00542859"/>
    <w:rsid w:val="00543292"/>
    <w:rsid w:val="00543910"/>
    <w:rsid w:val="005506B1"/>
    <w:rsid w:val="005555C7"/>
    <w:rsid w:val="00555A4C"/>
    <w:rsid w:val="00556DC9"/>
    <w:rsid w:val="00564E99"/>
    <w:rsid w:val="00566903"/>
    <w:rsid w:val="00570324"/>
    <w:rsid w:val="00572EE0"/>
    <w:rsid w:val="005733C8"/>
    <w:rsid w:val="00581387"/>
    <w:rsid w:val="00581890"/>
    <w:rsid w:val="00582AAA"/>
    <w:rsid w:val="00586307"/>
    <w:rsid w:val="0058655E"/>
    <w:rsid w:val="00587EEC"/>
    <w:rsid w:val="00592047"/>
    <w:rsid w:val="00595431"/>
    <w:rsid w:val="00596796"/>
    <w:rsid w:val="00596CFD"/>
    <w:rsid w:val="005977F8"/>
    <w:rsid w:val="00597F61"/>
    <w:rsid w:val="005A1861"/>
    <w:rsid w:val="005A2914"/>
    <w:rsid w:val="005A2BD0"/>
    <w:rsid w:val="005A3217"/>
    <w:rsid w:val="005A64A5"/>
    <w:rsid w:val="005B40B0"/>
    <w:rsid w:val="005C26B4"/>
    <w:rsid w:val="005C5407"/>
    <w:rsid w:val="005C6A47"/>
    <w:rsid w:val="005C75EF"/>
    <w:rsid w:val="005D3A3B"/>
    <w:rsid w:val="005D6933"/>
    <w:rsid w:val="005D775D"/>
    <w:rsid w:val="005E0AEC"/>
    <w:rsid w:val="005E1016"/>
    <w:rsid w:val="005E11B6"/>
    <w:rsid w:val="005E29FB"/>
    <w:rsid w:val="005E48DB"/>
    <w:rsid w:val="005E76E4"/>
    <w:rsid w:val="005E7F16"/>
    <w:rsid w:val="005F4D41"/>
    <w:rsid w:val="005F550E"/>
    <w:rsid w:val="005F6BA8"/>
    <w:rsid w:val="005F6CEA"/>
    <w:rsid w:val="00600506"/>
    <w:rsid w:val="00601239"/>
    <w:rsid w:val="00605494"/>
    <w:rsid w:val="006067BC"/>
    <w:rsid w:val="006102B5"/>
    <w:rsid w:val="0061282E"/>
    <w:rsid w:val="00615EAE"/>
    <w:rsid w:val="006163B7"/>
    <w:rsid w:val="00617CCB"/>
    <w:rsid w:val="00620DE1"/>
    <w:rsid w:val="00621281"/>
    <w:rsid w:val="006232B6"/>
    <w:rsid w:val="0062383D"/>
    <w:rsid w:val="00623FDF"/>
    <w:rsid w:val="00626803"/>
    <w:rsid w:val="0063035B"/>
    <w:rsid w:val="006311D1"/>
    <w:rsid w:val="006312FB"/>
    <w:rsid w:val="0063713E"/>
    <w:rsid w:val="006372EC"/>
    <w:rsid w:val="00640194"/>
    <w:rsid w:val="00644036"/>
    <w:rsid w:val="00647168"/>
    <w:rsid w:val="00647311"/>
    <w:rsid w:val="00647A42"/>
    <w:rsid w:val="00653129"/>
    <w:rsid w:val="006535B8"/>
    <w:rsid w:val="00654B2D"/>
    <w:rsid w:val="0065595D"/>
    <w:rsid w:val="00657607"/>
    <w:rsid w:val="00664544"/>
    <w:rsid w:val="006669FF"/>
    <w:rsid w:val="00672D11"/>
    <w:rsid w:val="00673183"/>
    <w:rsid w:val="00673661"/>
    <w:rsid w:val="00675F6C"/>
    <w:rsid w:val="006771D7"/>
    <w:rsid w:val="006813F3"/>
    <w:rsid w:val="00682C50"/>
    <w:rsid w:val="006833C4"/>
    <w:rsid w:val="00683489"/>
    <w:rsid w:val="00684A49"/>
    <w:rsid w:val="00684C69"/>
    <w:rsid w:val="00685103"/>
    <w:rsid w:val="00686E51"/>
    <w:rsid w:val="006872C1"/>
    <w:rsid w:val="00690DAF"/>
    <w:rsid w:val="00690F9A"/>
    <w:rsid w:val="006945E3"/>
    <w:rsid w:val="00695DA9"/>
    <w:rsid w:val="00696329"/>
    <w:rsid w:val="006972AC"/>
    <w:rsid w:val="006A2534"/>
    <w:rsid w:val="006A2F1A"/>
    <w:rsid w:val="006A4728"/>
    <w:rsid w:val="006A56D1"/>
    <w:rsid w:val="006A7717"/>
    <w:rsid w:val="006A7CC0"/>
    <w:rsid w:val="006B17E8"/>
    <w:rsid w:val="006B2A1A"/>
    <w:rsid w:val="006B2AF6"/>
    <w:rsid w:val="006B2BE5"/>
    <w:rsid w:val="006B3A53"/>
    <w:rsid w:val="006B5460"/>
    <w:rsid w:val="006D0097"/>
    <w:rsid w:val="006D4DE2"/>
    <w:rsid w:val="006D5053"/>
    <w:rsid w:val="006D6BCE"/>
    <w:rsid w:val="006E07B0"/>
    <w:rsid w:val="006E47BE"/>
    <w:rsid w:val="006E4AC6"/>
    <w:rsid w:val="006E659F"/>
    <w:rsid w:val="006F28E4"/>
    <w:rsid w:val="006F4162"/>
    <w:rsid w:val="006F5DBA"/>
    <w:rsid w:val="006F6518"/>
    <w:rsid w:val="006F6B3D"/>
    <w:rsid w:val="00704C46"/>
    <w:rsid w:val="0070666C"/>
    <w:rsid w:val="007123EF"/>
    <w:rsid w:val="007126A7"/>
    <w:rsid w:val="007149D4"/>
    <w:rsid w:val="0072091A"/>
    <w:rsid w:val="007219A0"/>
    <w:rsid w:val="00722C31"/>
    <w:rsid w:val="00724326"/>
    <w:rsid w:val="007329A1"/>
    <w:rsid w:val="00734AEF"/>
    <w:rsid w:val="007407D2"/>
    <w:rsid w:val="0074365B"/>
    <w:rsid w:val="007454C6"/>
    <w:rsid w:val="007466D0"/>
    <w:rsid w:val="0075002B"/>
    <w:rsid w:val="0075312F"/>
    <w:rsid w:val="00761E8D"/>
    <w:rsid w:val="00763513"/>
    <w:rsid w:val="0076733E"/>
    <w:rsid w:val="00774330"/>
    <w:rsid w:val="00776C6F"/>
    <w:rsid w:val="00784300"/>
    <w:rsid w:val="00785FC9"/>
    <w:rsid w:val="00787C38"/>
    <w:rsid w:val="00791639"/>
    <w:rsid w:val="00793271"/>
    <w:rsid w:val="00793D79"/>
    <w:rsid w:val="007975D1"/>
    <w:rsid w:val="00797B9D"/>
    <w:rsid w:val="007A025B"/>
    <w:rsid w:val="007A02AC"/>
    <w:rsid w:val="007A1AD0"/>
    <w:rsid w:val="007A5DF3"/>
    <w:rsid w:val="007A6A0F"/>
    <w:rsid w:val="007A7823"/>
    <w:rsid w:val="007B2BD0"/>
    <w:rsid w:val="007B4017"/>
    <w:rsid w:val="007B5AD1"/>
    <w:rsid w:val="007B6002"/>
    <w:rsid w:val="007C460D"/>
    <w:rsid w:val="007C6EEE"/>
    <w:rsid w:val="007D0A0A"/>
    <w:rsid w:val="007D1DAD"/>
    <w:rsid w:val="007D24E2"/>
    <w:rsid w:val="007D305C"/>
    <w:rsid w:val="007D5ACC"/>
    <w:rsid w:val="007D68E6"/>
    <w:rsid w:val="007D6B54"/>
    <w:rsid w:val="007E267C"/>
    <w:rsid w:val="007F444B"/>
    <w:rsid w:val="007F44E9"/>
    <w:rsid w:val="007F53B0"/>
    <w:rsid w:val="007F541B"/>
    <w:rsid w:val="007F5F29"/>
    <w:rsid w:val="007F6D6A"/>
    <w:rsid w:val="0080102D"/>
    <w:rsid w:val="00806A16"/>
    <w:rsid w:val="00806B0E"/>
    <w:rsid w:val="00807E8C"/>
    <w:rsid w:val="00810BB8"/>
    <w:rsid w:val="00817696"/>
    <w:rsid w:val="00821D5E"/>
    <w:rsid w:val="00822937"/>
    <w:rsid w:val="00824AF3"/>
    <w:rsid w:val="008259C8"/>
    <w:rsid w:val="00825A62"/>
    <w:rsid w:val="00830126"/>
    <w:rsid w:val="00831A11"/>
    <w:rsid w:val="0083349D"/>
    <w:rsid w:val="0083514E"/>
    <w:rsid w:val="00835589"/>
    <w:rsid w:val="008355C4"/>
    <w:rsid w:val="00836D28"/>
    <w:rsid w:val="008417F9"/>
    <w:rsid w:val="008429C2"/>
    <w:rsid w:val="00844579"/>
    <w:rsid w:val="008455DA"/>
    <w:rsid w:val="00845C24"/>
    <w:rsid w:val="00847B49"/>
    <w:rsid w:val="00850232"/>
    <w:rsid w:val="008506A8"/>
    <w:rsid w:val="00851A4E"/>
    <w:rsid w:val="00854F5D"/>
    <w:rsid w:val="00860F38"/>
    <w:rsid w:val="008616A7"/>
    <w:rsid w:val="00863387"/>
    <w:rsid w:val="00864A28"/>
    <w:rsid w:val="00865346"/>
    <w:rsid w:val="00867413"/>
    <w:rsid w:val="008679CD"/>
    <w:rsid w:val="0087247C"/>
    <w:rsid w:val="00874D77"/>
    <w:rsid w:val="00875FE8"/>
    <w:rsid w:val="00876CC3"/>
    <w:rsid w:val="008807D6"/>
    <w:rsid w:val="00881EE5"/>
    <w:rsid w:val="00885CA6"/>
    <w:rsid w:val="008963C5"/>
    <w:rsid w:val="008A056C"/>
    <w:rsid w:val="008A0986"/>
    <w:rsid w:val="008A0AEF"/>
    <w:rsid w:val="008A11D3"/>
    <w:rsid w:val="008A5359"/>
    <w:rsid w:val="008A5F0C"/>
    <w:rsid w:val="008A6950"/>
    <w:rsid w:val="008B14B2"/>
    <w:rsid w:val="008B2247"/>
    <w:rsid w:val="008B3C25"/>
    <w:rsid w:val="008B4E17"/>
    <w:rsid w:val="008B6757"/>
    <w:rsid w:val="008C1276"/>
    <w:rsid w:val="008C15E4"/>
    <w:rsid w:val="008C22A8"/>
    <w:rsid w:val="008C2311"/>
    <w:rsid w:val="008C3A87"/>
    <w:rsid w:val="008C437F"/>
    <w:rsid w:val="008C7008"/>
    <w:rsid w:val="008D0720"/>
    <w:rsid w:val="008D21AA"/>
    <w:rsid w:val="008D26E1"/>
    <w:rsid w:val="008D7724"/>
    <w:rsid w:val="008D7829"/>
    <w:rsid w:val="008E0AD2"/>
    <w:rsid w:val="008E2602"/>
    <w:rsid w:val="008E26CC"/>
    <w:rsid w:val="008E2CF8"/>
    <w:rsid w:val="008E38C4"/>
    <w:rsid w:val="008E401D"/>
    <w:rsid w:val="008E724E"/>
    <w:rsid w:val="008F2A29"/>
    <w:rsid w:val="008F42E4"/>
    <w:rsid w:val="008F5877"/>
    <w:rsid w:val="008F63E0"/>
    <w:rsid w:val="008F7590"/>
    <w:rsid w:val="00901A42"/>
    <w:rsid w:val="009052A5"/>
    <w:rsid w:val="00912469"/>
    <w:rsid w:val="009127A1"/>
    <w:rsid w:val="009128DA"/>
    <w:rsid w:val="00921284"/>
    <w:rsid w:val="00923BA4"/>
    <w:rsid w:val="00924E81"/>
    <w:rsid w:val="00925E4F"/>
    <w:rsid w:val="0092697D"/>
    <w:rsid w:val="00927730"/>
    <w:rsid w:val="009303DE"/>
    <w:rsid w:val="009314E5"/>
    <w:rsid w:val="009317BF"/>
    <w:rsid w:val="0093330B"/>
    <w:rsid w:val="00937351"/>
    <w:rsid w:val="00937C29"/>
    <w:rsid w:val="00940069"/>
    <w:rsid w:val="00941941"/>
    <w:rsid w:val="00943D2B"/>
    <w:rsid w:val="00944E18"/>
    <w:rsid w:val="00946900"/>
    <w:rsid w:val="00946F6D"/>
    <w:rsid w:val="00947398"/>
    <w:rsid w:val="0095028E"/>
    <w:rsid w:val="009528B0"/>
    <w:rsid w:val="009660C6"/>
    <w:rsid w:val="00966583"/>
    <w:rsid w:val="00966CEC"/>
    <w:rsid w:val="00973B39"/>
    <w:rsid w:val="00974B5C"/>
    <w:rsid w:val="00975D46"/>
    <w:rsid w:val="009830DE"/>
    <w:rsid w:val="00983A44"/>
    <w:rsid w:val="00983E3E"/>
    <w:rsid w:val="009840FF"/>
    <w:rsid w:val="009850E3"/>
    <w:rsid w:val="00986CC9"/>
    <w:rsid w:val="00987B06"/>
    <w:rsid w:val="009904FC"/>
    <w:rsid w:val="00991A73"/>
    <w:rsid w:val="00991C51"/>
    <w:rsid w:val="00994672"/>
    <w:rsid w:val="0099503D"/>
    <w:rsid w:val="00995287"/>
    <w:rsid w:val="00995F7A"/>
    <w:rsid w:val="00997F02"/>
    <w:rsid w:val="009A026C"/>
    <w:rsid w:val="009A0438"/>
    <w:rsid w:val="009A2FEA"/>
    <w:rsid w:val="009A41FF"/>
    <w:rsid w:val="009A5DEF"/>
    <w:rsid w:val="009A6927"/>
    <w:rsid w:val="009B2884"/>
    <w:rsid w:val="009B2E6B"/>
    <w:rsid w:val="009B5044"/>
    <w:rsid w:val="009B5ADA"/>
    <w:rsid w:val="009C00EC"/>
    <w:rsid w:val="009C36CF"/>
    <w:rsid w:val="009C5E75"/>
    <w:rsid w:val="009D008D"/>
    <w:rsid w:val="009D0A2F"/>
    <w:rsid w:val="009D15F2"/>
    <w:rsid w:val="009D5E50"/>
    <w:rsid w:val="009D6A70"/>
    <w:rsid w:val="009E45D8"/>
    <w:rsid w:val="009E4672"/>
    <w:rsid w:val="009E7EAF"/>
    <w:rsid w:val="009F0BC5"/>
    <w:rsid w:val="009F3519"/>
    <w:rsid w:val="009F5539"/>
    <w:rsid w:val="00A006E6"/>
    <w:rsid w:val="00A071C4"/>
    <w:rsid w:val="00A10152"/>
    <w:rsid w:val="00A10549"/>
    <w:rsid w:val="00A1138E"/>
    <w:rsid w:val="00A12EA3"/>
    <w:rsid w:val="00A151E4"/>
    <w:rsid w:val="00A15B71"/>
    <w:rsid w:val="00A1715B"/>
    <w:rsid w:val="00A20804"/>
    <w:rsid w:val="00A25F6E"/>
    <w:rsid w:val="00A25FA4"/>
    <w:rsid w:val="00A26DCD"/>
    <w:rsid w:val="00A275E5"/>
    <w:rsid w:val="00A32111"/>
    <w:rsid w:val="00A36018"/>
    <w:rsid w:val="00A40D41"/>
    <w:rsid w:val="00A43884"/>
    <w:rsid w:val="00A43A41"/>
    <w:rsid w:val="00A43B32"/>
    <w:rsid w:val="00A47826"/>
    <w:rsid w:val="00A52864"/>
    <w:rsid w:val="00A534F0"/>
    <w:rsid w:val="00A53836"/>
    <w:rsid w:val="00A57092"/>
    <w:rsid w:val="00A57B19"/>
    <w:rsid w:val="00A617D8"/>
    <w:rsid w:val="00A6244C"/>
    <w:rsid w:val="00A64225"/>
    <w:rsid w:val="00A65DD2"/>
    <w:rsid w:val="00A70730"/>
    <w:rsid w:val="00A717BC"/>
    <w:rsid w:val="00A80350"/>
    <w:rsid w:val="00A83590"/>
    <w:rsid w:val="00A84CB7"/>
    <w:rsid w:val="00A87DAB"/>
    <w:rsid w:val="00A91896"/>
    <w:rsid w:val="00A94056"/>
    <w:rsid w:val="00AA02D5"/>
    <w:rsid w:val="00AA07A5"/>
    <w:rsid w:val="00AB05DD"/>
    <w:rsid w:val="00AB0789"/>
    <w:rsid w:val="00AB150C"/>
    <w:rsid w:val="00AB269E"/>
    <w:rsid w:val="00AB45DD"/>
    <w:rsid w:val="00AB6C3D"/>
    <w:rsid w:val="00AB71EA"/>
    <w:rsid w:val="00AB7901"/>
    <w:rsid w:val="00AC1368"/>
    <w:rsid w:val="00AC4D50"/>
    <w:rsid w:val="00AC6573"/>
    <w:rsid w:val="00AC68C7"/>
    <w:rsid w:val="00AC706A"/>
    <w:rsid w:val="00AC7A77"/>
    <w:rsid w:val="00AD60A9"/>
    <w:rsid w:val="00AE23F5"/>
    <w:rsid w:val="00AE3DF4"/>
    <w:rsid w:val="00AE3EF4"/>
    <w:rsid w:val="00AE4395"/>
    <w:rsid w:val="00AE499B"/>
    <w:rsid w:val="00AE7C2B"/>
    <w:rsid w:val="00AF031F"/>
    <w:rsid w:val="00AF10EB"/>
    <w:rsid w:val="00AF2CB7"/>
    <w:rsid w:val="00AF3A16"/>
    <w:rsid w:val="00B01F99"/>
    <w:rsid w:val="00B0408C"/>
    <w:rsid w:val="00B05B0A"/>
    <w:rsid w:val="00B07A6A"/>
    <w:rsid w:val="00B1146A"/>
    <w:rsid w:val="00B1211C"/>
    <w:rsid w:val="00B13005"/>
    <w:rsid w:val="00B14339"/>
    <w:rsid w:val="00B160FA"/>
    <w:rsid w:val="00B21FF5"/>
    <w:rsid w:val="00B22B1A"/>
    <w:rsid w:val="00B25E27"/>
    <w:rsid w:val="00B27636"/>
    <w:rsid w:val="00B3201A"/>
    <w:rsid w:val="00B3227D"/>
    <w:rsid w:val="00B33012"/>
    <w:rsid w:val="00B34D9E"/>
    <w:rsid w:val="00B35C31"/>
    <w:rsid w:val="00B378A3"/>
    <w:rsid w:val="00B37B7E"/>
    <w:rsid w:val="00B41307"/>
    <w:rsid w:val="00B43297"/>
    <w:rsid w:val="00B4368B"/>
    <w:rsid w:val="00B46B1C"/>
    <w:rsid w:val="00B51900"/>
    <w:rsid w:val="00B56902"/>
    <w:rsid w:val="00B62838"/>
    <w:rsid w:val="00B670C4"/>
    <w:rsid w:val="00B716D3"/>
    <w:rsid w:val="00B739B5"/>
    <w:rsid w:val="00B73CBD"/>
    <w:rsid w:val="00B75209"/>
    <w:rsid w:val="00B7672E"/>
    <w:rsid w:val="00B768C0"/>
    <w:rsid w:val="00B80117"/>
    <w:rsid w:val="00B80A09"/>
    <w:rsid w:val="00B81558"/>
    <w:rsid w:val="00B848F5"/>
    <w:rsid w:val="00B85987"/>
    <w:rsid w:val="00B869D9"/>
    <w:rsid w:val="00B87CDA"/>
    <w:rsid w:val="00B9009F"/>
    <w:rsid w:val="00B90266"/>
    <w:rsid w:val="00B9150C"/>
    <w:rsid w:val="00B9190C"/>
    <w:rsid w:val="00B91BF4"/>
    <w:rsid w:val="00B96DFF"/>
    <w:rsid w:val="00B974DD"/>
    <w:rsid w:val="00B97D5E"/>
    <w:rsid w:val="00BA0321"/>
    <w:rsid w:val="00BA184A"/>
    <w:rsid w:val="00BA4658"/>
    <w:rsid w:val="00BA4C7C"/>
    <w:rsid w:val="00BB0F02"/>
    <w:rsid w:val="00BB1721"/>
    <w:rsid w:val="00BB226F"/>
    <w:rsid w:val="00BB3EE2"/>
    <w:rsid w:val="00BB469B"/>
    <w:rsid w:val="00BB67E7"/>
    <w:rsid w:val="00BB6F3F"/>
    <w:rsid w:val="00BB724D"/>
    <w:rsid w:val="00BC092A"/>
    <w:rsid w:val="00BC45E6"/>
    <w:rsid w:val="00BC7105"/>
    <w:rsid w:val="00BC7A34"/>
    <w:rsid w:val="00BD669D"/>
    <w:rsid w:val="00BD7264"/>
    <w:rsid w:val="00BE1E92"/>
    <w:rsid w:val="00BE2CA7"/>
    <w:rsid w:val="00BF3441"/>
    <w:rsid w:val="00BF5193"/>
    <w:rsid w:val="00BF5BF1"/>
    <w:rsid w:val="00C00725"/>
    <w:rsid w:val="00C01660"/>
    <w:rsid w:val="00C02541"/>
    <w:rsid w:val="00C03A08"/>
    <w:rsid w:val="00C04C2D"/>
    <w:rsid w:val="00C1289E"/>
    <w:rsid w:val="00C1533F"/>
    <w:rsid w:val="00C15ADD"/>
    <w:rsid w:val="00C20739"/>
    <w:rsid w:val="00C21C6B"/>
    <w:rsid w:val="00C2231B"/>
    <w:rsid w:val="00C22652"/>
    <w:rsid w:val="00C26D1F"/>
    <w:rsid w:val="00C26FA5"/>
    <w:rsid w:val="00C3065D"/>
    <w:rsid w:val="00C31E07"/>
    <w:rsid w:val="00C33777"/>
    <w:rsid w:val="00C33D0A"/>
    <w:rsid w:val="00C361D2"/>
    <w:rsid w:val="00C3655B"/>
    <w:rsid w:val="00C372A6"/>
    <w:rsid w:val="00C400B9"/>
    <w:rsid w:val="00C40F52"/>
    <w:rsid w:val="00C42243"/>
    <w:rsid w:val="00C434FC"/>
    <w:rsid w:val="00C4487B"/>
    <w:rsid w:val="00C44958"/>
    <w:rsid w:val="00C44E3E"/>
    <w:rsid w:val="00C50A6E"/>
    <w:rsid w:val="00C51A2F"/>
    <w:rsid w:val="00C532D2"/>
    <w:rsid w:val="00C55C5E"/>
    <w:rsid w:val="00C56A3A"/>
    <w:rsid w:val="00C616D9"/>
    <w:rsid w:val="00C61CED"/>
    <w:rsid w:val="00C63830"/>
    <w:rsid w:val="00C639F7"/>
    <w:rsid w:val="00C63BB2"/>
    <w:rsid w:val="00C64043"/>
    <w:rsid w:val="00C64C12"/>
    <w:rsid w:val="00C669D4"/>
    <w:rsid w:val="00C66EB3"/>
    <w:rsid w:val="00C715BE"/>
    <w:rsid w:val="00C721C1"/>
    <w:rsid w:val="00C806C8"/>
    <w:rsid w:val="00C8082A"/>
    <w:rsid w:val="00C832F4"/>
    <w:rsid w:val="00C85741"/>
    <w:rsid w:val="00C90F8B"/>
    <w:rsid w:val="00C93A15"/>
    <w:rsid w:val="00C97048"/>
    <w:rsid w:val="00CA0AE6"/>
    <w:rsid w:val="00CA0B8D"/>
    <w:rsid w:val="00CA1597"/>
    <w:rsid w:val="00CA6799"/>
    <w:rsid w:val="00CA6C46"/>
    <w:rsid w:val="00CB2CEF"/>
    <w:rsid w:val="00CB33EB"/>
    <w:rsid w:val="00CB38CC"/>
    <w:rsid w:val="00CB5382"/>
    <w:rsid w:val="00CB6CA5"/>
    <w:rsid w:val="00CD4164"/>
    <w:rsid w:val="00CD4B4D"/>
    <w:rsid w:val="00CD5242"/>
    <w:rsid w:val="00CD59A6"/>
    <w:rsid w:val="00CE214D"/>
    <w:rsid w:val="00CE27C9"/>
    <w:rsid w:val="00CE29E2"/>
    <w:rsid w:val="00CE7A99"/>
    <w:rsid w:val="00CF02D6"/>
    <w:rsid w:val="00D007D0"/>
    <w:rsid w:val="00D0168E"/>
    <w:rsid w:val="00D01C11"/>
    <w:rsid w:val="00D01DFF"/>
    <w:rsid w:val="00D058FF"/>
    <w:rsid w:val="00D06BB4"/>
    <w:rsid w:val="00D101C0"/>
    <w:rsid w:val="00D10250"/>
    <w:rsid w:val="00D10CAD"/>
    <w:rsid w:val="00D140F4"/>
    <w:rsid w:val="00D1479F"/>
    <w:rsid w:val="00D172A4"/>
    <w:rsid w:val="00D17760"/>
    <w:rsid w:val="00D17FA9"/>
    <w:rsid w:val="00D2172F"/>
    <w:rsid w:val="00D21FF1"/>
    <w:rsid w:val="00D23A68"/>
    <w:rsid w:val="00D25433"/>
    <w:rsid w:val="00D25A3D"/>
    <w:rsid w:val="00D27DEA"/>
    <w:rsid w:val="00D303F8"/>
    <w:rsid w:val="00D32108"/>
    <w:rsid w:val="00D32296"/>
    <w:rsid w:val="00D32483"/>
    <w:rsid w:val="00D334F7"/>
    <w:rsid w:val="00D36EA9"/>
    <w:rsid w:val="00D374E5"/>
    <w:rsid w:val="00D409A9"/>
    <w:rsid w:val="00D440E7"/>
    <w:rsid w:val="00D47F54"/>
    <w:rsid w:val="00D51103"/>
    <w:rsid w:val="00D52BC0"/>
    <w:rsid w:val="00D61485"/>
    <w:rsid w:val="00D63D13"/>
    <w:rsid w:val="00D63E50"/>
    <w:rsid w:val="00D650B1"/>
    <w:rsid w:val="00D65FDB"/>
    <w:rsid w:val="00D66D01"/>
    <w:rsid w:val="00D66E8D"/>
    <w:rsid w:val="00D66F14"/>
    <w:rsid w:val="00D71B25"/>
    <w:rsid w:val="00D722B9"/>
    <w:rsid w:val="00D7269B"/>
    <w:rsid w:val="00D7292A"/>
    <w:rsid w:val="00D761F4"/>
    <w:rsid w:val="00D769A1"/>
    <w:rsid w:val="00D7763E"/>
    <w:rsid w:val="00D85366"/>
    <w:rsid w:val="00D868AC"/>
    <w:rsid w:val="00D86E91"/>
    <w:rsid w:val="00D86F40"/>
    <w:rsid w:val="00D91C77"/>
    <w:rsid w:val="00D920B0"/>
    <w:rsid w:val="00D95316"/>
    <w:rsid w:val="00D95A3F"/>
    <w:rsid w:val="00DA000C"/>
    <w:rsid w:val="00DA031F"/>
    <w:rsid w:val="00DA105E"/>
    <w:rsid w:val="00DA147F"/>
    <w:rsid w:val="00DA16C0"/>
    <w:rsid w:val="00DA5628"/>
    <w:rsid w:val="00DA61EB"/>
    <w:rsid w:val="00DA6CE3"/>
    <w:rsid w:val="00DA77FE"/>
    <w:rsid w:val="00DB01D1"/>
    <w:rsid w:val="00DB1030"/>
    <w:rsid w:val="00DB2145"/>
    <w:rsid w:val="00DB3611"/>
    <w:rsid w:val="00DB4BB1"/>
    <w:rsid w:val="00DB54F9"/>
    <w:rsid w:val="00DC13E8"/>
    <w:rsid w:val="00DC38F0"/>
    <w:rsid w:val="00DC47B3"/>
    <w:rsid w:val="00DC6796"/>
    <w:rsid w:val="00DC71D5"/>
    <w:rsid w:val="00DD1766"/>
    <w:rsid w:val="00DD2761"/>
    <w:rsid w:val="00DD4F8F"/>
    <w:rsid w:val="00DD5F84"/>
    <w:rsid w:val="00DD668B"/>
    <w:rsid w:val="00DE1257"/>
    <w:rsid w:val="00DE1DD6"/>
    <w:rsid w:val="00DE2B81"/>
    <w:rsid w:val="00DE2B9D"/>
    <w:rsid w:val="00DE3B9B"/>
    <w:rsid w:val="00DE56D0"/>
    <w:rsid w:val="00DE58BB"/>
    <w:rsid w:val="00DE7F53"/>
    <w:rsid w:val="00DF1A50"/>
    <w:rsid w:val="00DF1BC1"/>
    <w:rsid w:val="00DF1E81"/>
    <w:rsid w:val="00DF3811"/>
    <w:rsid w:val="00DF6B29"/>
    <w:rsid w:val="00E027ED"/>
    <w:rsid w:val="00E02F3C"/>
    <w:rsid w:val="00E0368D"/>
    <w:rsid w:val="00E129D5"/>
    <w:rsid w:val="00E13272"/>
    <w:rsid w:val="00E132E6"/>
    <w:rsid w:val="00E132F8"/>
    <w:rsid w:val="00E14F06"/>
    <w:rsid w:val="00E16CE9"/>
    <w:rsid w:val="00E2339D"/>
    <w:rsid w:val="00E253ED"/>
    <w:rsid w:val="00E2571C"/>
    <w:rsid w:val="00E25ABE"/>
    <w:rsid w:val="00E25C84"/>
    <w:rsid w:val="00E277CC"/>
    <w:rsid w:val="00E3083D"/>
    <w:rsid w:val="00E342A4"/>
    <w:rsid w:val="00E35092"/>
    <w:rsid w:val="00E35BCD"/>
    <w:rsid w:val="00E40EB2"/>
    <w:rsid w:val="00E41E7E"/>
    <w:rsid w:val="00E429EE"/>
    <w:rsid w:val="00E42B3A"/>
    <w:rsid w:val="00E46515"/>
    <w:rsid w:val="00E507D9"/>
    <w:rsid w:val="00E5199A"/>
    <w:rsid w:val="00E53C95"/>
    <w:rsid w:val="00E54D2B"/>
    <w:rsid w:val="00E5694C"/>
    <w:rsid w:val="00E56B57"/>
    <w:rsid w:val="00E609C8"/>
    <w:rsid w:val="00E60ABC"/>
    <w:rsid w:val="00E61D9B"/>
    <w:rsid w:val="00E65213"/>
    <w:rsid w:val="00E65E13"/>
    <w:rsid w:val="00E66921"/>
    <w:rsid w:val="00E702DA"/>
    <w:rsid w:val="00E70741"/>
    <w:rsid w:val="00E73AC7"/>
    <w:rsid w:val="00E75F9D"/>
    <w:rsid w:val="00E766F2"/>
    <w:rsid w:val="00E769F3"/>
    <w:rsid w:val="00E807F5"/>
    <w:rsid w:val="00E81656"/>
    <w:rsid w:val="00E81741"/>
    <w:rsid w:val="00E837A0"/>
    <w:rsid w:val="00E840D2"/>
    <w:rsid w:val="00E85CC8"/>
    <w:rsid w:val="00E863E4"/>
    <w:rsid w:val="00E9026C"/>
    <w:rsid w:val="00E90BDA"/>
    <w:rsid w:val="00E95ED8"/>
    <w:rsid w:val="00E95F9C"/>
    <w:rsid w:val="00E96723"/>
    <w:rsid w:val="00E97B1A"/>
    <w:rsid w:val="00EA7C6F"/>
    <w:rsid w:val="00EB0780"/>
    <w:rsid w:val="00EB33A4"/>
    <w:rsid w:val="00EB5491"/>
    <w:rsid w:val="00EB5B02"/>
    <w:rsid w:val="00EB7B53"/>
    <w:rsid w:val="00EC0076"/>
    <w:rsid w:val="00EC02A1"/>
    <w:rsid w:val="00EC1EDE"/>
    <w:rsid w:val="00EC29DB"/>
    <w:rsid w:val="00EC3EE5"/>
    <w:rsid w:val="00EC6660"/>
    <w:rsid w:val="00EC6BBF"/>
    <w:rsid w:val="00EC751E"/>
    <w:rsid w:val="00EC7560"/>
    <w:rsid w:val="00ED1AC2"/>
    <w:rsid w:val="00ED32CF"/>
    <w:rsid w:val="00ED585E"/>
    <w:rsid w:val="00ED6914"/>
    <w:rsid w:val="00EE0E2A"/>
    <w:rsid w:val="00EE1CE1"/>
    <w:rsid w:val="00EE436B"/>
    <w:rsid w:val="00EE47C9"/>
    <w:rsid w:val="00EE6877"/>
    <w:rsid w:val="00EF3402"/>
    <w:rsid w:val="00EF3516"/>
    <w:rsid w:val="00EF7F59"/>
    <w:rsid w:val="00F01DC3"/>
    <w:rsid w:val="00F02F87"/>
    <w:rsid w:val="00F05AFD"/>
    <w:rsid w:val="00F146FD"/>
    <w:rsid w:val="00F16B93"/>
    <w:rsid w:val="00F17B3A"/>
    <w:rsid w:val="00F21785"/>
    <w:rsid w:val="00F21FEB"/>
    <w:rsid w:val="00F220BB"/>
    <w:rsid w:val="00F23EE2"/>
    <w:rsid w:val="00F25871"/>
    <w:rsid w:val="00F34923"/>
    <w:rsid w:val="00F34FB4"/>
    <w:rsid w:val="00F36F57"/>
    <w:rsid w:val="00F37384"/>
    <w:rsid w:val="00F445C9"/>
    <w:rsid w:val="00F44CCE"/>
    <w:rsid w:val="00F46877"/>
    <w:rsid w:val="00F504E4"/>
    <w:rsid w:val="00F5131E"/>
    <w:rsid w:val="00F514F8"/>
    <w:rsid w:val="00F54174"/>
    <w:rsid w:val="00F54362"/>
    <w:rsid w:val="00F5614A"/>
    <w:rsid w:val="00F561C1"/>
    <w:rsid w:val="00F6097D"/>
    <w:rsid w:val="00F64A47"/>
    <w:rsid w:val="00F6525E"/>
    <w:rsid w:val="00F70CAA"/>
    <w:rsid w:val="00F745EC"/>
    <w:rsid w:val="00F76F10"/>
    <w:rsid w:val="00F8445B"/>
    <w:rsid w:val="00F844C2"/>
    <w:rsid w:val="00F850AD"/>
    <w:rsid w:val="00F9091F"/>
    <w:rsid w:val="00F91037"/>
    <w:rsid w:val="00FA0945"/>
    <w:rsid w:val="00FA368A"/>
    <w:rsid w:val="00FA5661"/>
    <w:rsid w:val="00FB3D62"/>
    <w:rsid w:val="00FB4D72"/>
    <w:rsid w:val="00FB713A"/>
    <w:rsid w:val="00FC471B"/>
    <w:rsid w:val="00FC50E9"/>
    <w:rsid w:val="00FC5300"/>
    <w:rsid w:val="00FD50EC"/>
    <w:rsid w:val="00FD5660"/>
    <w:rsid w:val="00FD68E3"/>
    <w:rsid w:val="00FE3CA9"/>
    <w:rsid w:val="00FE5D4D"/>
    <w:rsid w:val="00FE6FA5"/>
    <w:rsid w:val="00FE7A08"/>
    <w:rsid w:val="00FF0595"/>
    <w:rsid w:val="00FF2587"/>
    <w:rsid w:val="00FF5B10"/>
    <w:rsid w:val="00FF6146"/>
    <w:rsid w:val="01A0B665"/>
    <w:rsid w:val="0229A355"/>
    <w:rsid w:val="02525155"/>
    <w:rsid w:val="029FD2B7"/>
    <w:rsid w:val="02D9B0D5"/>
    <w:rsid w:val="0303EFBE"/>
    <w:rsid w:val="031CB3B7"/>
    <w:rsid w:val="037E3504"/>
    <w:rsid w:val="03F10F77"/>
    <w:rsid w:val="04936617"/>
    <w:rsid w:val="04C1C1C4"/>
    <w:rsid w:val="05412A14"/>
    <w:rsid w:val="056BD966"/>
    <w:rsid w:val="058BAC53"/>
    <w:rsid w:val="05B681B2"/>
    <w:rsid w:val="05BCCD0F"/>
    <w:rsid w:val="05D1809B"/>
    <w:rsid w:val="067A79CA"/>
    <w:rsid w:val="06FB4E26"/>
    <w:rsid w:val="07743BDC"/>
    <w:rsid w:val="07C6A8EC"/>
    <w:rsid w:val="07CCA0FB"/>
    <w:rsid w:val="080D4DA4"/>
    <w:rsid w:val="082D18FF"/>
    <w:rsid w:val="083DD289"/>
    <w:rsid w:val="08697396"/>
    <w:rsid w:val="08F9E978"/>
    <w:rsid w:val="09FF6B96"/>
    <w:rsid w:val="0A3AC548"/>
    <w:rsid w:val="0A54C3A9"/>
    <w:rsid w:val="0A61B5B4"/>
    <w:rsid w:val="0A773C11"/>
    <w:rsid w:val="0B3075B7"/>
    <w:rsid w:val="0B564873"/>
    <w:rsid w:val="0B969A02"/>
    <w:rsid w:val="0B9AE68B"/>
    <w:rsid w:val="0C7AE0CF"/>
    <w:rsid w:val="0D5D3942"/>
    <w:rsid w:val="0DD86AF1"/>
    <w:rsid w:val="0E6445AF"/>
    <w:rsid w:val="0E90320C"/>
    <w:rsid w:val="0F55E12A"/>
    <w:rsid w:val="0FCE11EB"/>
    <w:rsid w:val="0FF9C893"/>
    <w:rsid w:val="103E4A8C"/>
    <w:rsid w:val="1068681D"/>
    <w:rsid w:val="107FCB75"/>
    <w:rsid w:val="10AF5D4C"/>
    <w:rsid w:val="1106E7BD"/>
    <w:rsid w:val="114353ED"/>
    <w:rsid w:val="1144ED36"/>
    <w:rsid w:val="11693707"/>
    <w:rsid w:val="11BD5901"/>
    <w:rsid w:val="11F60B46"/>
    <w:rsid w:val="1219A94C"/>
    <w:rsid w:val="130B3359"/>
    <w:rsid w:val="133FE402"/>
    <w:rsid w:val="13925F6E"/>
    <w:rsid w:val="15CFA12D"/>
    <w:rsid w:val="1616D810"/>
    <w:rsid w:val="1717B762"/>
    <w:rsid w:val="17C663D7"/>
    <w:rsid w:val="17E53863"/>
    <w:rsid w:val="17EDD191"/>
    <w:rsid w:val="187CED2E"/>
    <w:rsid w:val="18828E12"/>
    <w:rsid w:val="18850C04"/>
    <w:rsid w:val="18AC2D4D"/>
    <w:rsid w:val="19E8AD57"/>
    <w:rsid w:val="1A2980E4"/>
    <w:rsid w:val="1A2B7905"/>
    <w:rsid w:val="1A48FBA4"/>
    <w:rsid w:val="1A5F2213"/>
    <w:rsid w:val="1AA62137"/>
    <w:rsid w:val="1AB2C1BF"/>
    <w:rsid w:val="1AD49E7F"/>
    <w:rsid w:val="1AE7ADE5"/>
    <w:rsid w:val="1B21739A"/>
    <w:rsid w:val="1B6EAD74"/>
    <w:rsid w:val="1BEB6186"/>
    <w:rsid w:val="1CB1FAF2"/>
    <w:rsid w:val="1D4DDBD7"/>
    <w:rsid w:val="1D711CE5"/>
    <w:rsid w:val="1D80E160"/>
    <w:rsid w:val="1DDEF06D"/>
    <w:rsid w:val="1DE3B8A6"/>
    <w:rsid w:val="1E07BAEF"/>
    <w:rsid w:val="1E292665"/>
    <w:rsid w:val="1E3AFF53"/>
    <w:rsid w:val="1E610D3E"/>
    <w:rsid w:val="1E65D380"/>
    <w:rsid w:val="1EA27A12"/>
    <w:rsid w:val="1F8B97CB"/>
    <w:rsid w:val="20D8071D"/>
    <w:rsid w:val="20D8943D"/>
    <w:rsid w:val="2122F382"/>
    <w:rsid w:val="21377C02"/>
    <w:rsid w:val="213FBA50"/>
    <w:rsid w:val="216A65CD"/>
    <w:rsid w:val="225079BE"/>
    <w:rsid w:val="22E78AD6"/>
    <w:rsid w:val="231565B0"/>
    <w:rsid w:val="23192E38"/>
    <w:rsid w:val="235C2B75"/>
    <w:rsid w:val="2371D0E5"/>
    <w:rsid w:val="23A078C9"/>
    <w:rsid w:val="23E20F08"/>
    <w:rsid w:val="2453AC20"/>
    <w:rsid w:val="256CA5B5"/>
    <w:rsid w:val="2583B2F3"/>
    <w:rsid w:val="259B02F3"/>
    <w:rsid w:val="260DC3F2"/>
    <w:rsid w:val="261474FF"/>
    <w:rsid w:val="26562B8F"/>
    <w:rsid w:val="265E61C8"/>
    <w:rsid w:val="274CB4E4"/>
    <w:rsid w:val="2776F6EE"/>
    <w:rsid w:val="27B01485"/>
    <w:rsid w:val="28C6F419"/>
    <w:rsid w:val="290DAE0C"/>
    <w:rsid w:val="2947101C"/>
    <w:rsid w:val="2A2F3102"/>
    <w:rsid w:val="2A7C52E0"/>
    <w:rsid w:val="2AD2B69C"/>
    <w:rsid w:val="2ADACB92"/>
    <w:rsid w:val="2B4C6E4F"/>
    <w:rsid w:val="2CAF74AC"/>
    <w:rsid w:val="2D0326BD"/>
    <w:rsid w:val="2D5890F7"/>
    <w:rsid w:val="2D6771D7"/>
    <w:rsid w:val="2DED7426"/>
    <w:rsid w:val="2E8D7569"/>
    <w:rsid w:val="2E978B43"/>
    <w:rsid w:val="2EEB5C05"/>
    <w:rsid w:val="2EF96F95"/>
    <w:rsid w:val="302711C1"/>
    <w:rsid w:val="30418EAE"/>
    <w:rsid w:val="304FCBA1"/>
    <w:rsid w:val="30B6E757"/>
    <w:rsid w:val="30FF586C"/>
    <w:rsid w:val="3137AA0A"/>
    <w:rsid w:val="31BFF33E"/>
    <w:rsid w:val="31E7EB40"/>
    <w:rsid w:val="320A02C2"/>
    <w:rsid w:val="321CF955"/>
    <w:rsid w:val="325258FA"/>
    <w:rsid w:val="3308958A"/>
    <w:rsid w:val="33091883"/>
    <w:rsid w:val="33B9C4CB"/>
    <w:rsid w:val="33DD9800"/>
    <w:rsid w:val="347A6DCB"/>
    <w:rsid w:val="349C38E4"/>
    <w:rsid w:val="351EC1B9"/>
    <w:rsid w:val="353AF325"/>
    <w:rsid w:val="355EDC9C"/>
    <w:rsid w:val="358BC8F0"/>
    <w:rsid w:val="359D0789"/>
    <w:rsid w:val="3686F562"/>
    <w:rsid w:val="36C59B97"/>
    <w:rsid w:val="3720D2CD"/>
    <w:rsid w:val="37B2C573"/>
    <w:rsid w:val="387347D8"/>
    <w:rsid w:val="38CD85EB"/>
    <w:rsid w:val="392AA479"/>
    <w:rsid w:val="39BD5BA6"/>
    <w:rsid w:val="39BF10F6"/>
    <w:rsid w:val="39C3A001"/>
    <w:rsid w:val="3A310C2C"/>
    <w:rsid w:val="3A3D66CA"/>
    <w:rsid w:val="3A85EC4B"/>
    <w:rsid w:val="3AC45D9D"/>
    <w:rsid w:val="3B08E62A"/>
    <w:rsid w:val="3B221C7A"/>
    <w:rsid w:val="3B962F4F"/>
    <w:rsid w:val="3C4BBE46"/>
    <w:rsid w:val="3CCB66D1"/>
    <w:rsid w:val="3D9F29A3"/>
    <w:rsid w:val="3ED507E4"/>
    <w:rsid w:val="3EE1C06D"/>
    <w:rsid w:val="3F9CEDDE"/>
    <w:rsid w:val="4111FDF3"/>
    <w:rsid w:val="4123CFA6"/>
    <w:rsid w:val="42365C57"/>
    <w:rsid w:val="4244AEED"/>
    <w:rsid w:val="428E1A35"/>
    <w:rsid w:val="42AA7D2E"/>
    <w:rsid w:val="42F30B85"/>
    <w:rsid w:val="4369F9E3"/>
    <w:rsid w:val="43C02114"/>
    <w:rsid w:val="43D48161"/>
    <w:rsid w:val="447F63F9"/>
    <w:rsid w:val="450621F6"/>
    <w:rsid w:val="450EE361"/>
    <w:rsid w:val="453A4C23"/>
    <w:rsid w:val="4585E918"/>
    <w:rsid w:val="45D85DF0"/>
    <w:rsid w:val="45E0F0CE"/>
    <w:rsid w:val="4616C422"/>
    <w:rsid w:val="462CE869"/>
    <w:rsid w:val="469C5656"/>
    <w:rsid w:val="46A8E59D"/>
    <w:rsid w:val="4711184F"/>
    <w:rsid w:val="4722C4F2"/>
    <w:rsid w:val="47642440"/>
    <w:rsid w:val="477C5A7A"/>
    <w:rsid w:val="47BACA58"/>
    <w:rsid w:val="49E47326"/>
    <w:rsid w:val="49ED3D41"/>
    <w:rsid w:val="4A074FEF"/>
    <w:rsid w:val="4A2E89AE"/>
    <w:rsid w:val="4ADF122F"/>
    <w:rsid w:val="4B17FB02"/>
    <w:rsid w:val="4BA0A11C"/>
    <w:rsid w:val="4BD1B06E"/>
    <w:rsid w:val="4BE966C9"/>
    <w:rsid w:val="4C164154"/>
    <w:rsid w:val="4C69FB4D"/>
    <w:rsid w:val="4C7B8D4F"/>
    <w:rsid w:val="4C837605"/>
    <w:rsid w:val="4CA59A8B"/>
    <w:rsid w:val="4D8594E9"/>
    <w:rsid w:val="4E084DFD"/>
    <w:rsid w:val="4E8D9756"/>
    <w:rsid w:val="4E9E6451"/>
    <w:rsid w:val="4FC08AA4"/>
    <w:rsid w:val="50DC6A79"/>
    <w:rsid w:val="511A1B0A"/>
    <w:rsid w:val="5121F893"/>
    <w:rsid w:val="519575D7"/>
    <w:rsid w:val="51ED5397"/>
    <w:rsid w:val="520B1230"/>
    <w:rsid w:val="53359557"/>
    <w:rsid w:val="53B94E67"/>
    <w:rsid w:val="53BEC3D5"/>
    <w:rsid w:val="54269472"/>
    <w:rsid w:val="54380BA7"/>
    <w:rsid w:val="54D9A66D"/>
    <w:rsid w:val="5567773D"/>
    <w:rsid w:val="558D6AD8"/>
    <w:rsid w:val="55AC329E"/>
    <w:rsid w:val="56FBC476"/>
    <w:rsid w:val="57E1165E"/>
    <w:rsid w:val="57E3100F"/>
    <w:rsid w:val="57F99720"/>
    <w:rsid w:val="5877E9EA"/>
    <w:rsid w:val="589755CA"/>
    <w:rsid w:val="5945C705"/>
    <w:rsid w:val="5986F034"/>
    <w:rsid w:val="5989CECB"/>
    <w:rsid w:val="5A518901"/>
    <w:rsid w:val="5A95AB9D"/>
    <w:rsid w:val="5ACC6B18"/>
    <w:rsid w:val="5ADBE05D"/>
    <w:rsid w:val="5AEFB5A7"/>
    <w:rsid w:val="5AFC1F86"/>
    <w:rsid w:val="5B26B553"/>
    <w:rsid w:val="5BB14CC6"/>
    <w:rsid w:val="5C443B69"/>
    <w:rsid w:val="5CDC54D9"/>
    <w:rsid w:val="5CEC7C3D"/>
    <w:rsid w:val="5D604DA5"/>
    <w:rsid w:val="5E0147F0"/>
    <w:rsid w:val="5E332F6A"/>
    <w:rsid w:val="5E94D450"/>
    <w:rsid w:val="5F17EEF4"/>
    <w:rsid w:val="5F3DB3F9"/>
    <w:rsid w:val="5F4308E1"/>
    <w:rsid w:val="5F8AA7B3"/>
    <w:rsid w:val="608CB87D"/>
    <w:rsid w:val="60D272F2"/>
    <w:rsid w:val="611AA436"/>
    <w:rsid w:val="612C7179"/>
    <w:rsid w:val="61435A45"/>
    <w:rsid w:val="61AD9218"/>
    <w:rsid w:val="61D9FA21"/>
    <w:rsid w:val="61FB38EA"/>
    <w:rsid w:val="63E5646C"/>
    <w:rsid w:val="642030A7"/>
    <w:rsid w:val="648ECDA4"/>
    <w:rsid w:val="650F5C23"/>
    <w:rsid w:val="65255E58"/>
    <w:rsid w:val="65E3AD4D"/>
    <w:rsid w:val="6627EF6E"/>
    <w:rsid w:val="665F80FA"/>
    <w:rsid w:val="67610838"/>
    <w:rsid w:val="6778403F"/>
    <w:rsid w:val="67F94986"/>
    <w:rsid w:val="683A610C"/>
    <w:rsid w:val="68702CB0"/>
    <w:rsid w:val="699D8C4C"/>
    <w:rsid w:val="69C132D8"/>
    <w:rsid w:val="69CDC91C"/>
    <w:rsid w:val="69CEEB0F"/>
    <w:rsid w:val="6B0B5F76"/>
    <w:rsid w:val="6B3D00F7"/>
    <w:rsid w:val="6B5C8073"/>
    <w:rsid w:val="6BDFEF14"/>
    <w:rsid w:val="6CD7BEF8"/>
    <w:rsid w:val="6CE7A3EB"/>
    <w:rsid w:val="6D269F82"/>
    <w:rsid w:val="6D5D3A28"/>
    <w:rsid w:val="6DE0AFB2"/>
    <w:rsid w:val="6DF84F5A"/>
    <w:rsid w:val="6DFE300B"/>
    <w:rsid w:val="6E0100F0"/>
    <w:rsid w:val="6EC22E5D"/>
    <w:rsid w:val="6FE0C5CB"/>
    <w:rsid w:val="701FA0D0"/>
    <w:rsid w:val="705EAB37"/>
    <w:rsid w:val="707E42E2"/>
    <w:rsid w:val="709308A8"/>
    <w:rsid w:val="70BDCAEE"/>
    <w:rsid w:val="70D9D08F"/>
    <w:rsid w:val="70FDDBBD"/>
    <w:rsid w:val="7117C700"/>
    <w:rsid w:val="71DC5023"/>
    <w:rsid w:val="728FF0C2"/>
    <w:rsid w:val="738EAE78"/>
    <w:rsid w:val="73DA2ADE"/>
    <w:rsid w:val="73E0DEC2"/>
    <w:rsid w:val="7507B81A"/>
    <w:rsid w:val="7537B782"/>
    <w:rsid w:val="75AB0E8E"/>
    <w:rsid w:val="75D9937A"/>
    <w:rsid w:val="7635C2C2"/>
    <w:rsid w:val="767E6FD5"/>
    <w:rsid w:val="76DA5C45"/>
    <w:rsid w:val="77415598"/>
    <w:rsid w:val="777509CC"/>
    <w:rsid w:val="7788AA49"/>
    <w:rsid w:val="78557161"/>
    <w:rsid w:val="78761A46"/>
    <w:rsid w:val="787EFBA7"/>
    <w:rsid w:val="78E22C2E"/>
    <w:rsid w:val="7913E48C"/>
    <w:rsid w:val="79475ADB"/>
    <w:rsid w:val="79C6043D"/>
    <w:rsid w:val="7A2FCF58"/>
    <w:rsid w:val="7A8B02C4"/>
    <w:rsid w:val="7A951CA2"/>
    <w:rsid w:val="7AA2456C"/>
    <w:rsid w:val="7AA5A5B6"/>
    <w:rsid w:val="7AC996A4"/>
    <w:rsid w:val="7B2CE6F8"/>
    <w:rsid w:val="7B3A306B"/>
    <w:rsid w:val="7B727CBE"/>
    <w:rsid w:val="7BB3170C"/>
    <w:rsid w:val="7BD64D32"/>
    <w:rsid w:val="7CF68232"/>
    <w:rsid w:val="7CFEBB66"/>
    <w:rsid w:val="7D03EDB0"/>
    <w:rsid w:val="7D31D5AF"/>
    <w:rsid w:val="7D819321"/>
    <w:rsid w:val="7E1CD858"/>
    <w:rsid w:val="7F277CBB"/>
    <w:rsid w:val="7F2A6B94"/>
    <w:rsid w:val="7F36B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107D"/>
  <w15:chartTrackingRefBased/>
  <w15:docId w15:val="{C7AE734E-7ADC-4387-8BB0-A6479744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257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36D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11D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257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36D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11D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0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30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link w:val="IngenmellomromTegn"/>
    <w:uiPriority w:val="1"/>
    <w:qFormat/>
    <w:rsid w:val="00373560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73560"/>
    <w:rPr>
      <w:rFonts w:eastAsiaTheme="minorEastAsia"/>
      <w:lang w:eastAsia="nb-NO"/>
    </w:rPr>
  </w:style>
  <w:style w:type="paragraph" w:styleId="Listeavsnitt">
    <w:name w:val="List Paragraph"/>
    <w:basedOn w:val="Normal"/>
    <w:uiPriority w:val="34"/>
    <w:qFormat/>
    <w:rsid w:val="00D06BB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D5F84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D1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D15F2"/>
    <w:rPr>
      <w:rFonts w:ascii="Segoe UI" w:hAnsi="Segoe UI" w:cs="Segoe UI"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A02AC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7A02AC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7A02AC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7A02AC"/>
    <w:pPr>
      <w:spacing w:after="100"/>
      <w:ind w:left="440"/>
    </w:pPr>
  </w:style>
  <w:style w:type="character" w:styleId="Fulgthyperkobling">
    <w:name w:val="FollowedHyperlink"/>
    <w:basedOn w:val="Standardskriftforavsnitt"/>
    <w:uiPriority w:val="99"/>
    <w:semiHidden/>
    <w:unhideWhenUsed/>
    <w:rsid w:val="008D7829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7829"/>
    <w:rPr>
      <w:color w:val="605E5C"/>
      <w:shd w:val="clear" w:color="auto" w:fill="E1DFDD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47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47826"/>
  </w:style>
  <w:style w:type="paragraph" w:styleId="Bunntekst">
    <w:name w:val="footer"/>
    <w:basedOn w:val="Normal"/>
    <w:link w:val="BunntekstTegn"/>
    <w:uiPriority w:val="99"/>
    <w:unhideWhenUsed/>
    <w:rsid w:val="00A47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47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://lovdata.no/all/tl-20090619-044-0.html" TargetMode="External"/><Relationship Id="rId26" Type="http://schemas.openxmlformats.org/officeDocument/2006/relationships/hyperlink" Target="http://lovdata.no/all/nl-19990702-063.html" TargetMode="External"/><Relationship Id="rId39" Type="http://schemas.openxmlformats.org/officeDocument/2006/relationships/hyperlink" Target="https://lovdata.no/dokument/NL/lov/2005-05-20-28/KAPITTEL_2-10" TargetMode="External"/><Relationship Id="rId21" Type="http://schemas.openxmlformats.org/officeDocument/2006/relationships/hyperlink" Target="http://lovdata.no/all/hl-20110624-030.html" TargetMode="External"/><Relationship Id="rId34" Type="http://schemas.openxmlformats.org/officeDocument/2006/relationships/hyperlink" Target="https://www.nkvts.no/sites/komplan/hva-er-handlingsplan/Sider/Lovverk.aspx" TargetMode="External"/><Relationship Id="rId42" Type="http://schemas.openxmlformats.org/officeDocument/2006/relationships/hyperlink" Target="http://lovdata.no/all/nl-19810522-025.html" TargetMode="External"/><Relationship Id="rId47" Type="http://schemas.openxmlformats.org/officeDocument/2006/relationships/hyperlink" Target="https://www.stjordal.kommune.no/_f/p3/i96446636-870d-43ee-bc0b-e483491f2f76/forebyggende-plan-for-barn-og-unge-i-stjordal_inkl-fellesdel.pdf" TargetMode="External"/><Relationship Id="rId50" Type="http://schemas.openxmlformats.org/officeDocument/2006/relationships/hyperlink" Target="https://www.nkvts.no/" TargetMode="External"/><Relationship Id="rId55" Type="http://schemas.openxmlformats.org/officeDocument/2006/relationships/hyperlink" Target="https://rvtsmidt.no/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kvts.no/sites/komplan/hva-er-handlingsplan/Sider/Lovverk.aspx" TargetMode="External"/><Relationship Id="rId29" Type="http://schemas.openxmlformats.org/officeDocument/2006/relationships/hyperlink" Target="http://lovdata.no/all/tl-20110624-029-002.html" TargetMode="External"/><Relationship Id="rId11" Type="http://schemas.openxmlformats.org/officeDocument/2006/relationships/endnotes" Target="endnotes.xml"/><Relationship Id="rId24" Type="http://schemas.openxmlformats.org/officeDocument/2006/relationships/hyperlink" Target="http://lovdata.no/all/nl-19990702-061.html" TargetMode="External"/><Relationship Id="rId32" Type="http://schemas.openxmlformats.org/officeDocument/2006/relationships/hyperlink" Target="http://lovdata.no/all/nl-19810408-007.html" TargetMode="External"/><Relationship Id="rId37" Type="http://schemas.openxmlformats.org/officeDocument/2006/relationships/hyperlink" Target="https://lovdata.no/lov/2005-05-20-28/%c2%a7196" TargetMode="External"/><Relationship Id="rId40" Type="http://schemas.openxmlformats.org/officeDocument/2006/relationships/hyperlink" Target="https://lovdata.no/dokument/NL/lov/2005-05-20-28/KAPITTEL_2-10" TargetMode="External"/><Relationship Id="rId45" Type="http://schemas.openxmlformats.org/officeDocument/2006/relationships/hyperlink" Target="http://lovdata.no/all/hl-19810522-025.html" TargetMode="External"/><Relationship Id="rId53" Type="http://schemas.openxmlformats.org/officeDocument/2006/relationships/hyperlink" Target="https://oda.oslomet.no/oda-xmlui/bitstream/handle/11250/3083676/NOVA-Rapport-11-2023.pdf?sequence=1&amp;isAllowed=y" TargetMode="External"/><Relationship Id="rId58" Type="http://schemas.openxmlformats.org/officeDocument/2006/relationships/footer" Target="footer1.xml"/><Relationship Id="rId5" Type="http://schemas.openxmlformats.org/officeDocument/2006/relationships/customXml" Target="../customXml/item5.xml"/><Relationship Id="rId61" Type="http://schemas.microsoft.com/office/2020/10/relationships/intelligence" Target="intelligence2.xml"/><Relationship Id="rId19" Type="http://schemas.openxmlformats.org/officeDocument/2006/relationships/hyperlink" Target="https://lovdata.no/dokument/NL/lov/2021-06-18-97?q=lov%20om%20barnevern" TargetMode="External"/><Relationship Id="rId14" Type="http://schemas.openxmlformats.org/officeDocument/2006/relationships/chart" Target="charts/chart1.xml"/><Relationship Id="rId22" Type="http://schemas.openxmlformats.org/officeDocument/2006/relationships/hyperlink" Target="https://lovdata.no/lov/2011-06-24-30/%c2%a73-3a" TargetMode="External"/><Relationship Id="rId27" Type="http://schemas.openxmlformats.org/officeDocument/2006/relationships/hyperlink" Target="http://lovdata.no/all/nl-20110624-030.html" TargetMode="External"/><Relationship Id="rId30" Type="http://schemas.openxmlformats.org/officeDocument/2006/relationships/hyperlink" Target="http://lovdata.no/all/nl-19970228-019.html" TargetMode="External"/><Relationship Id="rId35" Type="http://schemas.openxmlformats.org/officeDocument/2006/relationships/hyperlink" Target="https://lovdata.no/dokument/NL/lov/2005-05-20-28" TargetMode="External"/><Relationship Id="rId43" Type="http://schemas.openxmlformats.org/officeDocument/2006/relationships/hyperlink" Target="http://lovdata.no/all/hl-19810522-025.html" TargetMode="External"/><Relationship Id="rId48" Type="http://schemas.openxmlformats.org/officeDocument/2006/relationships/hyperlink" Target="https://foreningenfri.no/" TargetMode="External"/><Relationship Id="rId56" Type="http://schemas.openxmlformats.org/officeDocument/2006/relationships/hyperlink" Target="https://www.bufdir.no/vold/tryggest/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noknorge.no/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hyperlink" Target="http://lovdata.no/all/nl-20090619-044.html" TargetMode="External"/><Relationship Id="rId25" Type="http://schemas.openxmlformats.org/officeDocument/2006/relationships/hyperlink" Target="https://lovdata.no/dokument/NL/lov/2022-06-17-57?q=voldsutsatte" TargetMode="External"/><Relationship Id="rId33" Type="http://schemas.openxmlformats.org/officeDocument/2006/relationships/hyperlink" Target="http://lovdata.no/all/nl-19910704-047.html" TargetMode="External"/><Relationship Id="rId38" Type="http://schemas.openxmlformats.org/officeDocument/2006/relationships/hyperlink" Target="https://lovdata.no/dokument/NL/lov/2005-05-20-28/KAPITTEL_2-10" TargetMode="External"/><Relationship Id="rId46" Type="http://schemas.openxmlformats.org/officeDocument/2006/relationships/hyperlink" Target="https://dinutvei.no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lovdata.no/all/nl-20091218-131.html" TargetMode="External"/><Relationship Id="rId41" Type="http://schemas.openxmlformats.org/officeDocument/2006/relationships/hyperlink" Target="https://lovdata.no/dokument/NL/lov/2005-05-20-28/KAPITTEL_2-9" TargetMode="External"/><Relationship Id="rId54" Type="http://schemas.openxmlformats.org/officeDocument/2006/relationships/hyperlink" Target="https://www.regjeringen.no/contentassets/f53d8d6717d84613b9f0fc87deab516f/no/pdfs/prp201620170012000dddpdfs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dinutvei.no/" TargetMode="External"/><Relationship Id="rId23" Type="http://schemas.openxmlformats.org/officeDocument/2006/relationships/hyperlink" Target="http://lovdata.no/all/tl-20110624-030-007.html" TargetMode="External"/><Relationship Id="rId28" Type="http://schemas.openxmlformats.org/officeDocument/2006/relationships/hyperlink" Target="http://lovdata.no/all/nl-20110624-029.html" TargetMode="External"/><Relationship Id="rId36" Type="http://schemas.openxmlformats.org/officeDocument/2006/relationships/hyperlink" Target="https://lovdata.no/dokument/NL/lov/2005-05-20-28/KAPITTEL_2-11" TargetMode="External"/><Relationship Id="rId49" Type="http://schemas.openxmlformats.org/officeDocument/2006/relationships/hyperlink" Target="https://www.menon.no/" TargetMode="External"/><Relationship Id="rId57" Type="http://schemas.openxmlformats.org/officeDocument/2006/relationships/hyperlink" Target="https://www.bufdir.no/vold/tryggest/kurs/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nkvts.no/sites/komplan/hva-er-handlingsplan/Sider/Lovverk.aspx" TargetMode="External"/><Relationship Id="rId44" Type="http://schemas.openxmlformats.org/officeDocument/2006/relationships/hyperlink" Target="http://lovdata.no/all/hl-19810522-025.html" TargetMode="External"/><Relationship Id="rId52" Type="http://schemas.openxmlformats.org/officeDocument/2006/relationships/hyperlink" Target="https://www.krisesenteret-nt.no/" TargetMode="External"/><Relationship Id="rId6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'Ark1'!$A$8:$A$12</c:f>
              <c:numCache>
                <c:formatCode>@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'Ark1'!$B$8:$B$12</c:f>
              <c:numCache>
                <c:formatCode>General</c:formatCode>
                <c:ptCount val="5"/>
                <c:pt idx="0">
                  <c:v>48</c:v>
                </c:pt>
                <c:pt idx="1">
                  <c:v>128</c:v>
                </c:pt>
                <c:pt idx="2">
                  <c:v>177</c:v>
                </c:pt>
                <c:pt idx="3">
                  <c:v>145</c:v>
                </c:pt>
                <c:pt idx="4">
                  <c:v>116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090-4D2B-A3CF-F9BD2BD276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9005583"/>
        <c:axId val="319005103"/>
      </c:lineChart>
      <c:catAx>
        <c:axId val="319005583"/>
        <c:scaling>
          <c:orientation val="minMax"/>
        </c:scaling>
        <c:delete val="0"/>
        <c:axPos val="b"/>
        <c:numFmt formatCode="@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319005103"/>
        <c:crosses val="autoZero"/>
        <c:auto val="1"/>
        <c:lblAlgn val="ctr"/>
        <c:lblOffset val="100"/>
        <c:noMultiLvlLbl val="0"/>
      </c:catAx>
      <c:valAx>
        <c:axId val="319005103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b-NO"/>
                  <a:t>Antall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nb-N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3190055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Vold i nære relasjoner er brudd på grunnleggende menneskerettigheter og et folkehelseproblem med store konsekvenser for både individ og samfunn. Denne planen er viktig i arbeidet med en god og helsefremmende samfunnsutvikling i Værnesregionen.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E7CF136576B48A80E6A07261D0BF3" ma:contentTypeVersion="5" ma:contentTypeDescription="Opprett et nytt dokument." ma:contentTypeScope="" ma:versionID="371fd3ea0e31bf0964236aa1a82b0b95">
  <xsd:schema xmlns:xsd="http://www.w3.org/2001/XMLSchema" xmlns:xs="http://www.w3.org/2001/XMLSchema" xmlns:p="http://schemas.microsoft.com/office/2006/metadata/properties" xmlns:ns2="909211b6-ff5c-4aed-880f-c3018949192f" targetNamespace="http://schemas.microsoft.com/office/2006/metadata/properties" ma:root="true" ma:fieldsID="35531f2528626c06245015ab19dd5064" ns2:_="">
    <xsd:import namespace="909211b6-ff5c-4aed-880f-c30189491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211b6-ff5c-4aed-880f-c30189491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FDEF92-81A9-4B57-BFA3-5B91066DCA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8FF345-DB28-4B88-90C3-C83184850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211b6-ff5c-4aed-880f-c30189491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2CDBCE-C22D-48AF-B527-EE70126DB7D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693CAF-0926-428F-908D-89926C5AD6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4047</Words>
  <Characters>21451</Characters>
  <Application>Microsoft Office Word</Application>
  <DocSecurity>0</DocSecurity>
  <Lines>178</Lines>
  <Paragraphs>50</Paragraphs>
  <ScaleCrop>false</ScaleCrop>
  <Company>Værnesregionen</Company>
  <LinksUpToDate>false</LinksUpToDate>
  <CharactersWithSpaces>25448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Handlingsplan -              vold i nære relasjoner</dc:title>
  <dc:subject>Værnesregionen 2020-2024</dc:subject>
  <dc:creator>Jørgensen Kari</dc:creator>
  <cp:keywords/>
  <dc:description/>
  <cp:lastModifiedBy>Christensen Kari Margareth</cp:lastModifiedBy>
  <cp:revision>2</cp:revision>
  <dcterms:created xsi:type="dcterms:W3CDTF">2025-05-20T12:19:00Z</dcterms:created>
  <dcterms:modified xsi:type="dcterms:W3CDTF">2025-05-20T12:19:00Z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0x010100A38E7CF136576B48A80E6A07261D0BF3</vt:lpwstr>
  </property>
  <property fmtid="{D5CDD505-2E9C-101B-9397-08002B2CF9AE}" pid="3" name="MSIP_Label_24939210-1ed3-4941-a4fa-cb8ec63fb2d8_Enabled">
    <vt:lpwstr>true</vt:lpwstr>
  </property>
  <property fmtid="{D5CDD505-2E9C-101B-9397-08002B2CF9AE}" pid="4" name="MSIP_Label_24939210-1ed3-4941-a4fa-cb8ec63fb2d8_SetDate">
    <vt:lpwstr>2025-01-16T08:12:12Z</vt:lpwstr>
  </property>
  <property fmtid="{D5CDD505-2E9C-101B-9397-08002B2CF9AE}" pid="5" name="MSIP_Label_24939210-1ed3-4941-a4fa-cb8ec63fb2d8_Method">
    <vt:lpwstr>Standard</vt:lpwstr>
  </property>
  <property fmtid="{D5CDD505-2E9C-101B-9397-08002B2CF9AE}" pid="6" name="MSIP_Label_24939210-1ed3-4941-a4fa-cb8ec63fb2d8_Name">
    <vt:lpwstr>internt</vt:lpwstr>
  </property>
  <property fmtid="{D5CDD505-2E9C-101B-9397-08002B2CF9AE}" pid="7" name="MSIP_Label_24939210-1ed3-4941-a4fa-cb8ec63fb2d8_SiteId">
    <vt:lpwstr>cbbbfbd1-756a-4afb-9ae9-2932c38fdf05</vt:lpwstr>
  </property>
  <property fmtid="{D5CDD505-2E9C-101B-9397-08002B2CF9AE}" pid="8" name="MSIP_Label_24939210-1ed3-4941-a4fa-cb8ec63fb2d8_ActionId">
    <vt:lpwstr>4509f476-1f59-49f1-a1f3-84532582a92c</vt:lpwstr>
  </property>
  <property fmtid="{D5CDD505-2E9C-101B-9397-08002B2CF9AE}" pid="9" name="MSIP_Label_24939210-1ed3-4941-a4fa-cb8ec63fb2d8_ContentBits">
    <vt:lpwstr>0</vt:lpwstr>
  </property>
  <property fmtid="{D5CDD505-2E9C-101B-9397-08002B2CF9AE}" pid="10" name="MSIP_Label_24939210-1ed3-4941-a4fa-cb8ec63fb2d8_Tag">
    <vt:lpwstr>10, 3, 0, 2</vt:lpwstr>
  </property>
</Properties>
</file>