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0312" w14:textId="77777777" w:rsidR="002A0765" w:rsidRPr="004C7660" w:rsidRDefault="00FD6488" w:rsidP="00AB270A">
      <w:pPr>
        <w:jc w:val="center"/>
        <w:rPr>
          <w:rFonts w:ascii="Bookman Old Style" w:hAnsi="Bookman Old Style"/>
          <w:b/>
          <w:sz w:val="32"/>
          <w:szCs w:val="32"/>
          <w:lang w:val="en-GB"/>
        </w:rPr>
      </w:pPr>
      <w:proofErr w:type="spellStart"/>
      <w:r w:rsidRPr="004C7660">
        <w:rPr>
          <w:rFonts w:ascii="Bookman Old Style" w:hAnsi="Bookman Old Style"/>
          <w:b/>
          <w:sz w:val="32"/>
          <w:szCs w:val="32"/>
          <w:lang w:val="en-GB"/>
        </w:rPr>
        <w:t>Saksfremlegg</w:t>
      </w:r>
      <w:proofErr w:type="spellEnd"/>
    </w:p>
    <w:p w14:paraId="6F42AE51" w14:textId="77777777" w:rsidR="00AB270A" w:rsidRDefault="00AB270A" w:rsidP="00AB270A">
      <w:pPr>
        <w:jc w:val="center"/>
        <w:rPr>
          <w:b/>
          <w:sz w:val="28"/>
          <w:szCs w:val="28"/>
          <w:lang w:val="en-GB"/>
        </w:rPr>
      </w:pPr>
    </w:p>
    <w:tbl>
      <w:tblPr>
        <w:tblW w:w="99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178"/>
        <w:gridCol w:w="1430"/>
        <w:gridCol w:w="1301"/>
      </w:tblGrid>
      <w:tr w:rsidR="00DB08CA" w14:paraId="24A003C6" w14:textId="77777777" w:rsidTr="00AB270A">
        <w:trPr>
          <w:jc w:val="center"/>
        </w:trPr>
        <w:tc>
          <w:tcPr>
            <w:tcW w:w="7200" w:type="dxa"/>
            <w:tcBorders>
              <w:top w:val="double" w:sz="4" w:space="0" w:color="auto"/>
            </w:tcBorders>
            <w:shd w:val="clear" w:color="auto" w:fill="auto"/>
          </w:tcPr>
          <w:p w14:paraId="6C265607" w14:textId="77777777" w:rsidR="00AB270A" w:rsidRPr="00436894" w:rsidRDefault="00FD6488" w:rsidP="003C3933">
            <w:pPr>
              <w:rPr>
                <w:b/>
              </w:rPr>
            </w:pPr>
            <w:r w:rsidRPr="00436894">
              <w:rPr>
                <w:b/>
              </w:rPr>
              <w:t>Utvalg</w:t>
            </w:r>
          </w:p>
        </w:tc>
        <w:tc>
          <w:tcPr>
            <w:tcW w:w="1431" w:type="dxa"/>
            <w:tcBorders>
              <w:top w:val="double" w:sz="4" w:space="0" w:color="auto"/>
            </w:tcBorders>
          </w:tcPr>
          <w:p w14:paraId="15BF4D72" w14:textId="77777777" w:rsidR="00AB270A" w:rsidRPr="00436894" w:rsidRDefault="00FD6488" w:rsidP="003C3933">
            <w:pPr>
              <w:rPr>
                <w:b/>
              </w:rPr>
            </w:pPr>
            <w:r w:rsidRPr="00436894">
              <w:rPr>
                <w:b/>
              </w:rPr>
              <w:t>Utvalgssak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auto"/>
          </w:tcPr>
          <w:p w14:paraId="670ACE7A" w14:textId="77777777" w:rsidR="00AB270A" w:rsidRPr="00436894" w:rsidRDefault="00FD6488" w:rsidP="003C3933">
            <w:pPr>
              <w:rPr>
                <w:b/>
              </w:rPr>
            </w:pPr>
            <w:r w:rsidRPr="00436894">
              <w:rPr>
                <w:b/>
              </w:rPr>
              <w:t>Møtedato</w:t>
            </w:r>
          </w:p>
        </w:tc>
      </w:tr>
      <w:tr w:rsidR="00DB08CA" w14:paraId="58C8CD5D" w14:textId="77777777" w:rsidTr="00AB270A">
        <w:trPr>
          <w:jc w:val="center"/>
        </w:trPr>
        <w:tc>
          <w:tcPr>
            <w:tcW w:w="7200" w:type="dxa"/>
            <w:shd w:val="clear" w:color="auto" w:fill="auto"/>
          </w:tcPr>
          <w:p w14:paraId="29BD9A86" w14:textId="77777777" w:rsidR="00AB270A" w:rsidRDefault="00FD6488" w:rsidP="003C3933">
            <w:pPr>
              <w:spacing w:before="60" w:after="60"/>
            </w:pPr>
            <w:bookmarkStart w:id="0" w:name="Saksgang"/>
            <w:bookmarkEnd w:id="0"/>
            <w:r>
              <w:t>Utvalg Plan og Miljø</w:t>
            </w:r>
          </w:p>
        </w:tc>
        <w:tc>
          <w:tcPr>
            <w:tcW w:w="1431" w:type="dxa"/>
          </w:tcPr>
          <w:p w14:paraId="69DDC71E" w14:textId="77777777" w:rsidR="00AB270A" w:rsidRDefault="00FD6488" w:rsidP="003C3933">
            <w:pPr>
              <w:spacing w:before="60" w:after="60"/>
            </w:pPr>
            <w:bookmarkStart w:id="1" w:name="UTVALGSSAKSNR"/>
            <w:bookmarkEnd w:id="1"/>
            <w:r>
              <w:t>65/24</w:t>
            </w:r>
          </w:p>
        </w:tc>
        <w:tc>
          <w:tcPr>
            <w:tcW w:w="1278" w:type="dxa"/>
            <w:shd w:val="clear" w:color="auto" w:fill="auto"/>
          </w:tcPr>
          <w:p w14:paraId="7C2CABD4" w14:textId="77777777" w:rsidR="00AB270A" w:rsidRDefault="00FD6488" w:rsidP="0045395A">
            <w:pPr>
              <w:spacing w:before="60" w:after="60"/>
            </w:pPr>
            <w:bookmarkStart w:id="2" w:name="MO_DATO"/>
            <w:bookmarkEnd w:id="2"/>
            <w:r>
              <w:t>17.04.2024</w:t>
            </w:r>
          </w:p>
        </w:tc>
      </w:tr>
    </w:tbl>
    <w:p w14:paraId="2A7B519D" w14:textId="77777777" w:rsidR="00AB270A" w:rsidRPr="00AB270A" w:rsidRDefault="00AB270A" w:rsidP="00AB270A">
      <w:pPr>
        <w:jc w:val="center"/>
        <w:rPr>
          <w:b/>
          <w:sz w:val="28"/>
          <w:szCs w:val="28"/>
          <w:lang w:val="en-GB"/>
        </w:rPr>
      </w:pPr>
    </w:p>
    <w:p w14:paraId="57F6ABEE" w14:textId="77777777" w:rsidR="00A10FA2" w:rsidRPr="004C7660" w:rsidRDefault="00FD6488" w:rsidP="0088582F">
      <w:pPr>
        <w:pStyle w:val="Overskrift1"/>
        <w:spacing w:line="360" w:lineRule="auto"/>
        <w:rPr>
          <w:sz w:val="28"/>
          <w:szCs w:val="32"/>
        </w:rPr>
      </w:pPr>
      <w:bookmarkStart w:id="3" w:name="TITTEL"/>
      <w:r w:rsidRPr="004C7660">
        <w:rPr>
          <w:sz w:val="28"/>
          <w:szCs w:val="32"/>
        </w:rPr>
        <w:t>1-218 C Tangen næringsområde - mindre reguleringsendring av gang-/sykkelveg</w:t>
      </w:r>
      <w:bookmarkEnd w:id="3"/>
    </w:p>
    <w:p w14:paraId="2D2EB6A2" w14:textId="77777777" w:rsidR="0030373B" w:rsidRPr="004C7660" w:rsidRDefault="00FD6488" w:rsidP="00DA6852">
      <w:pPr>
        <w:pStyle w:val="Overskrift2"/>
        <w:rPr>
          <w:sz w:val="24"/>
          <w:szCs w:val="32"/>
        </w:rPr>
      </w:pPr>
      <w:bookmarkStart w:id="4" w:name="Innstilling"/>
      <w:r w:rsidRPr="004C7660">
        <w:rPr>
          <w:sz w:val="24"/>
          <w:szCs w:val="32"/>
        </w:rPr>
        <w:t>Kommunedirektøre</w:t>
      </w:r>
      <w:r w:rsidR="00F5454A" w:rsidRPr="004C7660">
        <w:rPr>
          <w:sz w:val="24"/>
          <w:szCs w:val="32"/>
        </w:rPr>
        <w:t>ns forslag til vedtak:</w:t>
      </w:r>
    </w:p>
    <w:p w14:paraId="74213147" w14:textId="77777777" w:rsidR="00EA188C" w:rsidRPr="00F5454A" w:rsidRDefault="00FD6488" w:rsidP="00C15BB4">
      <w:pPr>
        <w:pStyle w:val="Overskrift2"/>
      </w:pPr>
      <w:r>
        <w:rPr>
          <w:rFonts w:ascii="Trebuchet MS" w:hAnsi="Trebuchet MS" w:cs="Times New Roman"/>
          <w:b w:val="0"/>
          <w:bCs w:val="0"/>
          <w:iCs w:val="0"/>
          <w:szCs w:val="24"/>
        </w:rPr>
        <w:t>R</w:t>
      </w:r>
      <w:r w:rsidRPr="00AA6EDC">
        <w:rPr>
          <w:rFonts w:ascii="Trebuchet MS" w:hAnsi="Trebuchet MS" w:cs="Times New Roman"/>
          <w:b w:val="0"/>
          <w:bCs w:val="0"/>
          <w:iCs w:val="0"/>
          <w:szCs w:val="24"/>
        </w:rPr>
        <w:t xml:space="preserve">eguleringsendring for 1-218 C Tangen </w:t>
      </w:r>
      <w:r w:rsidRPr="00AA6EDC">
        <w:rPr>
          <w:rFonts w:ascii="Trebuchet MS" w:hAnsi="Trebuchet MS" w:cs="Times New Roman"/>
          <w:b w:val="0"/>
          <w:bCs w:val="0"/>
          <w:iCs w:val="0"/>
          <w:szCs w:val="24"/>
        </w:rPr>
        <w:t>næringsområde</w:t>
      </w:r>
      <w:r w:rsidR="00F47B2F">
        <w:rPr>
          <w:rFonts w:ascii="Trebuchet MS" w:hAnsi="Trebuchet MS" w:cs="Times New Roman"/>
          <w:b w:val="0"/>
          <w:bCs w:val="0"/>
          <w:iCs w:val="0"/>
          <w:szCs w:val="24"/>
        </w:rPr>
        <w:t xml:space="preserve"> – justering av gang-/sykkelveg,</w:t>
      </w:r>
      <w:r w:rsidRPr="00AA6EDC">
        <w:rPr>
          <w:rFonts w:ascii="Trebuchet MS" w:hAnsi="Trebuchet MS" w:cs="Times New Roman"/>
          <w:b w:val="0"/>
          <w:bCs w:val="0"/>
          <w:iCs w:val="0"/>
          <w:szCs w:val="24"/>
        </w:rPr>
        <w:t xml:space="preserve"> vedtas i </w:t>
      </w:r>
      <w:proofErr w:type="gramStart"/>
      <w:r w:rsidRPr="00AA6EDC">
        <w:rPr>
          <w:rFonts w:ascii="Trebuchet MS" w:hAnsi="Trebuchet MS" w:cs="Times New Roman"/>
          <w:b w:val="0"/>
          <w:bCs w:val="0"/>
          <w:iCs w:val="0"/>
          <w:szCs w:val="24"/>
        </w:rPr>
        <w:t>medhold av</w:t>
      </w:r>
      <w:proofErr w:type="gramEnd"/>
      <w:r w:rsidRPr="00AA6EDC">
        <w:rPr>
          <w:rFonts w:ascii="Trebuchet MS" w:hAnsi="Trebuchet MS" w:cs="Times New Roman"/>
          <w:b w:val="0"/>
          <w:bCs w:val="0"/>
          <w:iCs w:val="0"/>
          <w:szCs w:val="24"/>
        </w:rPr>
        <w:t xml:space="preserve"> plan- og bygningsloven §12-14</w:t>
      </w:r>
      <w:r>
        <w:rPr>
          <w:rFonts w:ascii="Trebuchet MS" w:hAnsi="Trebuchet MS" w:cs="Times New Roman"/>
          <w:b w:val="0"/>
          <w:bCs w:val="0"/>
          <w:iCs w:val="0"/>
          <w:szCs w:val="24"/>
        </w:rPr>
        <w:t xml:space="preserve"> andre ledd</w:t>
      </w:r>
      <w:r w:rsidRPr="00AA6EDC">
        <w:rPr>
          <w:rFonts w:ascii="Trebuchet MS" w:hAnsi="Trebuchet MS" w:cs="Times New Roman"/>
          <w:b w:val="0"/>
          <w:bCs w:val="0"/>
          <w:iCs w:val="0"/>
          <w:szCs w:val="24"/>
        </w:rPr>
        <w:t>.</w:t>
      </w:r>
      <w:r w:rsidRPr="00AA6EDC">
        <w:rPr>
          <w:rFonts w:ascii="Trebuchet MS" w:hAnsi="Trebuchet MS" w:cs="Times New Roman"/>
          <w:b w:val="0"/>
          <w:bCs w:val="0"/>
          <w:iCs w:val="0"/>
          <w:szCs w:val="24"/>
        </w:rPr>
        <w:cr/>
      </w:r>
      <w:r>
        <w:fldChar w:fldCharType="begin"/>
      </w:r>
      <w:r>
        <w:instrText xml:space="preserve">  </w:instrText>
      </w:r>
      <w:r>
        <w:fldChar w:fldCharType="end"/>
      </w:r>
    </w:p>
    <w:p w14:paraId="386C551F" w14:textId="77777777" w:rsidR="0088582F" w:rsidRPr="00F5454A" w:rsidRDefault="00FD6488" w:rsidP="007D23EB">
      <w:pPr>
        <w:pStyle w:val="Normalskjulttekst"/>
      </w:pPr>
      <w:r w:rsidRPr="00F5454A">
        <w:t>Slutt på innstilling</w:t>
      </w:r>
    </w:p>
    <w:bookmarkEnd w:id="4"/>
    <w:p w14:paraId="2F0A687E" w14:textId="77777777" w:rsidR="0088582F" w:rsidRPr="00F5454A" w:rsidRDefault="0088582F" w:rsidP="00DA6852">
      <w:pPr>
        <w:pStyle w:val="Overskrift2"/>
      </w:pPr>
    </w:p>
    <w:p w14:paraId="3D5788A2" w14:textId="77777777" w:rsidR="002224C6" w:rsidRDefault="00FD6488" w:rsidP="003F5583">
      <w:pPr>
        <w:spacing w:line="360" w:lineRule="auto"/>
        <w:rPr>
          <w:rFonts w:eastAsia="Calibri"/>
          <w:b/>
          <w:bCs/>
          <w:szCs w:val="22"/>
          <w:lang w:eastAsia="en-US"/>
        </w:rPr>
      </w:pPr>
      <w:r>
        <w:rPr>
          <w:rFonts w:eastAsiaTheme="minorHAnsi" w:cstheme="minorBidi"/>
          <w:b/>
          <w:bCs/>
          <w:szCs w:val="22"/>
          <w:lang w:eastAsia="en-US"/>
        </w:rPr>
        <w:t xml:space="preserve">PS </w:t>
      </w:r>
      <w:r w:rsidR="004C2D88">
        <w:rPr>
          <w:rFonts w:eastAsiaTheme="minorHAnsi" w:cstheme="minorBidi"/>
          <w:b/>
          <w:bCs/>
          <w:szCs w:val="22"/>
          <w:lang w:eastAsia="en-US"/>
        </w:rPr>
        <w:t xml:space="preserve"> </w:t>
      </w:r>
      <w:bookmarkStart w:id="5" w:name="Møtesaksnr2"/>
      <w:r>
        <w:rPr>
          <w:rFonts w:eastAsiaTheme="minorHAnsi" w:cstheme="minorBidi"/>
          <w:b/>
          <w:bCs/>
          <w:szCs w:val="22"/>
          <w:lang w:eastAsia="en-US"/>
        </w:rPr>
        <w:t>65/2024</w:t>
      </w:r>
      <w:bookmarkEnd w:id="5"/>
      <w:r>
        <w:rPr>
          <w:rFonts w:eastAsiaTheme="minorHAnsi" w:cstheme="minorBidi"/>
          <w:b/>
          <w:bCs/>
          <w:szCs w:val="22"/>
          <w:lang w:eastAsia="en-US"/>
        </w:rPr>
        <w:t xml:space="preserve"> </w:t>
      </w:r>
      <w:bookmarkStart w:id="6" w:name="UTVALGSAKSTITTEL"/>
      <w:r>
        <w:rPr>
          <w:rFonts w:eastAsiaTheme="minorHAnsi" w:cstheme="minorBidi"/>
          <w:b/>
          <w:bCs/>
          <w:szCs w:val="22"/>
          <w:lang w:eastAsia="en-US"/>
        </w:rPr>
        <w:t>1-218 C Tangen næringsområde - mindre reguleringsendring av gang-/sykkelveg</w:t>
      </w:r>
      <w:bookmarkEnd w:id="6"/>
    </w:p>
    <w:p w14:paraId="6221870A" w14:textId="77777777" w:rsidR="003A0590" w:rsidRPr="003F5583" w:rsidRDefault="00FD6488" w:rsidP="003F5583">
      <w:pPr>
        <w:spacing w:line="360" w:lineRule="auto"/>
        <w:rPr>
          <w:rFonts w:eastAsia="Calibri"/>
          <w:b/>
          <w:bCs/>
          <w:szCs w:val="22"/>
          <w:lang w:eastAsia="en-US"/>
        </w:rPr>
      </w:pPr>
      <w:bookmarkStart w:id="7" w:name="UtvalgsNavn"/>
      <w:r w:rsidRPr="007229E9">
        <w:rPr>
          <w:rFonts w:eastAsiaTheme="minorHAnsi" w:cstheme="minorBidi"/>
          <w:b/>
          <w:bCs/>
          <w:szCs w:val="22"/>
          <w:lang w:eastAsia="en-US"/>
        </w:rPr>
        <w:t>Utvalg Plan og Miljø</w:t>
      </w:r>
      <w:bookmarkEnd w:id="7"/>
      <w:r w:rsidRPr="007229E9">
        <w:rPr>
          <w:rFonts w:eastAsiaTheme="minorHAnsi" w:cstheme="minorBidi"/>
          <w:b/>
          <w:bCs/>
          <w:szCs w:val="22"/>
          <w:lang w:eastAsia="en-US"/>
        </w:rPr>
        <w:t xml:space="preserve">s behandling </w:t>
      </w:r>
      <w:r w:rsidR="00964EC1" w:rsidRPr="007229E9">
        <w:rPr>
          <w:rFonts w:eastAsiaTheme="minorHAnsi" w:cstheme="minorBidi"/>
          <w:b/>
          <w:bCs/>
          <w:szCs w:val="22"/>
          <w:lang w:eastAsia="en-US"/>
        </w:rPr>
        <w:t xml:space="preserve">av sak </w:t>
      </w:r>
      <w:bookmarkStart w:id="8" w:name="Møtesaksnr"/>
      <w:r w:rsidR="00964EC1" w:rsidRPr="007229E9">
        <w:rPr>
          <w:rFonts w:eastAsiaTheme="minorHAnsi" w:cstheme="minorBidi"/>
          <w:b/>
          <w:bCs/>
          <w:szCs w:val="22"/>
          <w:lang w:eastAsia="en-US"/>
        </w:rPr>
        <w:t>65/2024</w:t>
      </w:r>
      <w:bookmarkEnd w:id="8"/>
      <w:r w:rsidR="00964EC1" w:rsidRPr="007229E9">
        <w:rPr>
          <w:rFonts w:eastAsiaTheme="minorHAnsi" w:cstheme="minorBidi"/>
          <w:b/>
          <w:bCs/>
          <w:szCs w:val="22"/>
          <w:lang w:eastAsia="en-US"/>
        </w:rPr>
        <w:t xml:space="preserve"> </w:t>
      </w:r>
      <w:r w:rsidRPr="007229E9">
        <w:rPr>
          <w:rFonts w:eastAsiaTheme="minorHAnsi" w:cstheme="minorBidi"/>
          <w:b/>
          <w:bCs/>
          <w:szCs w:val="22"/>
          <w:lang w:eastAsia="en-US"/>
        </w:rPr>
        <w:t xml:space="preserve">i møte den </w:t>
      </w:r>
      <w:bookmarkStart w:id="9" w:name="Møtedato"/>
      <w:r w:rsidRPr="007229E9">
        <w:rPr>
          <w:rFonts w:eastAsiaTheme="minorHAnsi" w:cstheme="minorBidi"/>
          <w:b/>
          <w:bCs/>
          <w:szCs w:val="22"/>
          <w:lang w:eastAsia="en-US"/>
        </w:rPr>
        <w:t>17.04.2024</w:t>
      </w:r>
      <w:bookmarkEnd w:id="9"/>
      <w:r w:rsidRPr="007229E9">
        <w:rPr>
          <w:rFonts w:eastAsiaTheme="minorHAnsi" w:cstheme="minorBidi"/>
          <w:b/>
          <w:bCs/>
          <w:szCs w:val="22"/>
          <w:lang w:eastAsia="en-US"/>
        </w:rPr>
        <w:t>:</w:t>
      </w:r>
    </w:p>
    <w:p w14:paraId="3B4682D2" w14:textId="77777777" w:rsidR="007C63E7" w:rsidRPr="00167CE2" w:rsidRDefault="007C63E7" w:rsidP="007C63E7">
      <w:pPr>
        <w:spacing w:after="0" w:line="360" w:lineRule="auto"/>
        <w:rPr>
          <w:rFonts w:eastAsia="Calibri"/>
          <w:bCs/>
          <w:szCs w:val="22"/>
          <w:lang w:eastAsia="en-US"/>
        </w:rPr>
      </w:pPr>
      <w:bookmarkStart w:id="10" w:name="Behandling"/>
    </w:p>
    <w:p w14:paraId="1B157341" w14:textId="77777777" w:rsidR="007C63E7" w:rsidRPr="00167CE2" w:rsidRDefault="007C63E7" w:rsidP="007C63E7">
      <w:pPr>
        <w:spacing w:after="0" w:line="360" w:lineRule="auto"/>
        <w:rPr>
          <w:rFonts w:eastAsia="Calibri"/>
          <w:bCs/>
          <w:szCs w:val="22"/>
          <w:lang w:eastAsia="en-US"/>
        </w:rPr>
      </w:pPr>
    </w:p>
    <w:p w14:paraId="20F34A99" w14:textId="77777777" w:rsidR="007C63E7" w:rsidRPr="00167CE2" w:rsidRDefault="00FD6488" w:rsidP="007C63E7">
      <w:pPr>
        <w:keepNext/>
        <w:keepLines/>
        <w:spacing w:before="40" w:after="0" w:line="360" w:lineRule="auto"/>
        <w:outlineLvl w:val="3"/>
        <w:rPr>
          <w:rFonts w:ascii="Calibri Light" w:hAnsi="Calibri Light"/>
          <w:bCs/>
          <w:i/>
          <w:iCs/>
          <w:color w:val="2E75B5"/>
          <w:szCs w:val="22"/>
          <w:lang w:eastAsia="en-US"/>
        </w:rPr>
      </w:pPr>
      <w:r w:rsidRPr="00167CE2">
        <w:rPr>
          <w:rFonts w:ascii="Calibri Light" w:eastAsiaTheme="majorEastAsia" w:hAnsi="Calibri Light" w:cstheme="majorBidi"/>
          <w:bCs/>
          <w:i/>
          <w:iCs/>
          <w:color w:val="2E75B5"/>
          <w:szCs w:val="22"/>
          <w:lang w:eastAsia="en-US"/>
        </w:rPr>
        <w:t>Avstemning:</w:t>
      </w:r>
    </w:p>
    <w:p w14:paraId="30819C16" w14:textId="77777777" w:rsidR="007C63E7" w:rsidRPr="00167CE2" w:rsidRDefault="00FD6488" w:rsidP="007C63E7">
      <w:pPr>
        <w:spacing w:after="0" w:line="360" w:lineRule="auto"/>
        <w:rPr>
          <w:rFonts w:eastAsia="Calibri"/>
          <w:bCs/>
          <w:szCs w:val="22"/>
          <w:lang w:eastAsia="en-US"/>
        </w:rPr>
      </w:pPr>
      <w:r w:rsidRPr="00167CE2">
        <w:rPr>
          <w:rFonts w:eastAsiaTheme="minorHAnsi" w:cstheme="minorBidi"/>
          <w:b/>
          <w:bCs/>
          <w:szCs w:val="22"/>
          <w:lang w:eastAsia="en-US"/>
        </w:rPr>
        <w:t>Innstilling:</w:t>
      </w:r>
    </w:p>
    <w:p w14:paraId="774DBCEC" w14:textId="77777777" w:rsidR="007C63E7" w:rsidRPr="00167CE2" w:rsidRDefault="00FD6488" w:rsidP="007C63E7">
      <w:pPr>
        <w:pStyle w:val="aurora-editor-block-paragraph"/>
        <w:spacing w:after="0" w:line="360" w:lineRule="auto"/>
        <w:rPr>
          <w:bCs/>
        </w:rPr>
      </w:pPr>
      <w:r w:rsidRPr="00167CE2">
        <w:rPr>
          <w:bCs/>
        </w:rPr>
        <w:br/>
        <w:t xml:space="preserve">Reguleringsendring for 1-218 C Tangen næringsområde – justering av gang-/sykkelveg, vedtas i </w:t>
      </w:r>
      <w:proofErr w:type="gramStart"/>
      <w:r w:rsidRPr="00167CE2">
        <w:rPr>
          <w:bCs/>
        </w:rPr>
        <w:t>medhold av</w:t>
      </w:r>
      <w:proofErr w:type="gramEnd"/>
      <w:r w:rsidRPr="00167CE2">
        <w:rPr>
          <w:bCs/>
        </w:rPr>
        <w:t xml:space="preserve"> plan- og bygningsloven §12-14 andre ledd.</w:t>
      </w:r>
    </w:p>
    <w:p w14:paraId="7C55AE21" w14:textId="77777777" w:rsidR="007C63E7" w:rsidRPr="00167CE2" w:rsidRDefault="00FD6488" w:rsidP="007C63E7">
      <w:pPr>
        <w:spacing w:after="0" w:line="360" w:lineRule="auto"/>
        <w:rPr>
          <w:rFonts w:eastAsia="Calibri"/>
          <w:bCs/>
          <w:szCs w:val="22"/>
          <w:lang w:eastAsia="en-US"/>
        </w:rPr>
      </w:pPr>
      <w:r w:rsidRPr="00167CE2">
        <w:rPr>
          <w:rFonts w:eastAsiaTheme="minorHAnsi" w:cstheme="minorBidi"/>
          <w:bCs/>
          <w:szCs w:val="22"/>
          <w:lang w:eastAsia="en-US"/>
        </w:rPr>
        <w:br/>
        <w:t xml:space="preserve">For forslaget stemte 11: </w:t>
      </w:r>
      <w:r w:rsidRPr="00167CE2">
        <w:rPr>
          <w:rFonts w:eastAsiaTheme="minorHAnsi" w:cstheme="minorBidi"/>
          <w:bCs/>
          <w:szCs w:val="22"/>
          <w:lang w:eastAsia="en-US"/>
        </w:rPr>
        <w:t xml:space="preserve">Siw Mæhre (Ap), Stian </w:t>
      </w:r>
      <w:proofErr w:type="spellStart"/>
      <w:r w:rsidRPr="00167CE2">
        <w:rPr>
          <w:rFonts w:eastAsiaTheme="minorHAnsi" w:cstheme="minorBidi"/>
          <w:bCs/>
          <w:szCs w:val="22"/>
          <w:lang w:eastAsia="en-US"/>
        </w:rPr>
        <w:t>Flobergseter</w:t>
      </w:r>
      <w:proofErr w:type="spellEnd"/>
      <w:r w:rsidRPr="00167CE2">
        <w:rPr>
          <w:rFonts w:eastAsiaTheme="minorHAnsi" w:cstheme="minorBidi"/>
          <w:bCs/>
          <w:szCs w:val="22"/>
          <w:lang w:eastAsia="en-US"/>
        </w:rPr>
        <w:t xml:space="preserve"> (Ap), Tor Anders Halle (Frp), Berit Anette </w:t>
      </w:r>
      <w:proofErr w:type="spellStart"/>
      <w:r w:rsidRPr="00167CE2">
        <w:rPr>
          <w:rFonts w:eastAsiaTheme="minorHAnsi" w:cstheme="minorBidi"/>
          <w:bCs/>
          <w:szCs w:val="22"/>
          <w:lang w:eastAsia="en-US"/>
        </w:rPr>
        <w:t>Elvertrø</w:t>
      </w:r>
      <w:proofErr w:type="spellEnd"/>
      <w:r w:rsidRPr="00167CE2">
        <w:rPr>
          <w:rFonts w:eastAsiaTheme="minorHAnsi" w:cstheme="minorBidi"/>
          <w:bCs/>
          <w:szCs w:val="22"/>
          <w:lang w:eastAsia="en-US"/>
        </w:rPr>
        <w:t xml:space="preserve"> (H), Geir Falck Anderssen (H), Jon Helge Gresseth (H), Annette T. Jensen (KrF), Johannes Fagervold (R), Henrik </w:t>
      </w:r>
      <w:proofErr w:type="spellStart"/>
      <w:r w:rsidRPr="00167CE2">
        <w:rPr>
          <w:rFonts w:eastAsiaTheme="minorHAnsi" w:cstheme="minorBidi"/>
          <w:bCs/>
          <w:szCs w:val="22"/>
          <w:lang w:eastAsia="en-US"/>
        </w:rPr>
        <w:t>Josteinsson</w:t>
      </w:r>
      <w:proofErr w:type="spellEnd"/>
      <w:r w:rsidRPr="00167CE2">
        <w:rPr>
          <w:rFonts w:eastAsiaTheme="minorHAnsi" w:cstheme="minorBidi"/>
          <w:bCs/>
          <w:szCs w:val="22"/>
          <w:lang w:eastAsia="en-US"/>
        </w:rPr>
        <w:t xml:space="preserve"> Myhr (Sp), Mona Raaen (Sp), Siv Grethe Aarnes </w:t>
      </w:r>
      <w:r w:rsidRPr="00167CE2">
        <w:rPr>
          <w:rFonts w:eastAsiaTheme="minorHAnsi" w:cstheme="minorBidi"/>
          <w:bCs/>
          <w:szCs w:val="22"/>
          <w:lang w:eastAsia="en-US"/>
        </w:rPr>
        <w:t>(SV)</w:t>
      </w:r>
      <w:r w:rsidRPr="00167CE2">
        <w:rPr>
          <w:rFonts w:eastAsiaTheme="minorHAnsi" w:cstheme="minorBidi"/>
          <w:bCs/>
          <w:szCs w:val="22"/>
          <w:lang w:eastAsia="en-US"/>
        </w:rPr>
        <w:br/>
        <w:t>Dermed er innstillingen vedtatt.</w:t>
      </w:r>
      <w:bookmarkEnd w:id="10"/>
    </w:p>
    <w:p w14:paraId="7E0626B0" w14:textId="77777777" w:rsidR="005D76A3" w:rsidRPr="00714946" w:rsidRDefault="00FD6488" w:rsidP="00167CE2">
      <w:pPr>
        <w:pStyle w:val="aurora-editor-block-paragraph"/>
        <w:spacing w:line="360" w:lineRule="auto"/>
      </w:pPr>
      <w:bookmarkStart w:id="11" w:name="Vedtak"/>
      <w:r w:rsidRPr="00714946">
        <w:br/>
        <w:t xml:space="preserve">Reguleringsendring for 1-218 C Tangen næringsområde – justering av gang-/sykkelveg, vedtas i </w:t>
      </w:r>
      <w:proofErr w:type="gramStart"/>
      <w:r w:rsidRPr="00714946">
        <w:t>medhold av</w:t>
      </w:r>
      <w:proofErr w:type="gramEnd"/>
      <w:r w:rsidRPr="00714946">
        <w:t xml:space="preserve"> plan- og bygningsloven §12-14 andre ledd.</w:t>
      </w:r>
    </w:p>
    <w:bookmarkEnd w:id="11"/>
    <w:p w14:paraId="4D073422" w14:textId="77777777" w:rsidR="005D76A3" w:rsidRPr="00714946" w:rsidRDefault="005D76A3" w:rsidP="00167CE2">
      <w:pPr>
        <w:spacing w:line="360" w:lineRule="auto"/>
        <w:rPr>
          <w:rFonts w:eastAsia="Calibri"/>
          <w:szCs w:val="22"/>
          <w:lang w:eastAsia="en-US"/>
        </w:rPr>
      </w:pPr>
    </w:p>
    <w:p w14:paraId="2867E27B" w14:textId="77777777" w:rsidR="0088582F" w:rsidRPr="00F5454A" w:rsidRDefault="0088582F" w:rsidP="00DA6852">
      <w:pPr>
        <w:pStyle w:val="Overskrift2"/>
      </w:pPr>
    </w:p>
    <w:p w14:paraId="34685244" w14:textId="77777777" w:rsidR="00F5454A" w:rsidRPr="00F5454A" w:rsidRDefault="00FD6488">
      <w:pPr>
        <w:spacing w:after="0"/>
      </w:pPr>
      <w:r w:rsidRPr="00F5454A">
        <w:t>Vedlegg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2"/>
        <w:gridCol w:w="8740"/>
      </w:tblGrid>
      <w:tr w:rsidR="00DB08CA" w14:paraId="19F1DC38" w14:textId="77777777">
        <w:tc>
          <w:tcPr>
            <w:tcW w:w="0" w:type="auto"/>
          </w:tcPr>
          <w:p w14:paraId="2128BC6B" w14:textId="77777777" w:rsidR="00F5454A" w:rsidRPr="00F5454A" w:rsidRDefault="00FD6488">
            <w:pPr>
              <w:spacing w:after="0"/>
            </w:pPr>
            <w:bookmarkStart w:id="12" w:name="VEDLEGG"/>
            <w:bookmarkEnd w:id="12"/>
            <w:r w:rsidRPr="00F5454A">
              <w:t>1</w:t>
            </w:r>
          </w:p>
        </w:tc>
        <w:tc>
          <w:tcPr>
            <w:tcW w:w="0" w:type="auto"/>
          </w:tcPr>
          <w:p w14:paraId="32D113D0" w14:textId="77777777" w:rsidR="00F5454A" w:rsidRPr="00F5454A" w:rsidRDefault="00FD6488">
            <w:pPr>
              <w:spacing w:after="0"/>
            </w:pPr>
            <w:r w:rsidRPr="00F5454A">
              <w:t>Plankart.pdf</w:t>
            </w:r>
          </w:p>
        </w:tc>
      </w:tr>
      <w:tr w:rsidR="00DB08CA" w14:paraId="3D18A5E4" w14:textId="77777777">
        <w:tc>
          <w:tcPr>
            <w:tcW w:w="0" w:type="auto"/>
          </w:tcPr>
          <w:p w14:paraId="6E9A1906" w14:textId="77777777" w:rsidR="00EC6B8F" w:rsidRPr="00F5454A" w:rsidRDefault="00FD6488">
            <w:pPr>
              <w:spacing w:after="0"/>
            </w:pPr>
            <w:r w:rsidRPr="00F5454A">
              <w:t>2</w:t>
            </w:r>
          </w:p>
        </w:tc>
        <w:tc>
          <w:tcPr>
            <w:tcW w:w="0" w:type="auto"/>
          </w:tcPr>
          <w:p w14:paraId="28BEDC5D" w14:textId="77777777" w:rsidR="00EC6B8F" w:rsidRPr="00F5454A" w:rsidRDefault="00FD6488">
            <w:pPr>
              <w:spacing w:after="0"/>
            </w:pPr>
            <w:r w:rsidRPr="00F5454A">
              <w:t>Tangen bestemmelser rev 23.11.2023</w:t>
            </w:r>
          </w:p>
        </w:tc>
      </w:tr>
      <w:tr w:rsidR="00DB08CA" w14:paraId="53D3FD38" w14:textId="77777777">
        <w:tc>
          <w:tcPr>
            <w:tcW w:w="0" w:type="auto"/>
          </w:tcPr>
          <w:p w14:paraId="75A0E7F4" w14:textId="77777777" w:rsidR="00F5454A" w:rsidRPr="00F5454A" w:rsidRDefault="00FD6488">
            <w:pPr>
              <w:spacing w:after="0"/>
            </w:pPr>
            <w:r w:rsidRPr="00F5454A">
              <w:t>3</w:t>
            </w:r>
          </w:p>
        </w:tc>
        <w:tc>
          <w:tcPr>
            <w:tcW w:w="0" w:type="auto"/>
          </w:tcPr>
          <w:p w14:paraId="38EF6A76" w14:textId="77777777" w:rsidR="00F5454A" w:rsidRPr="00F5454A" w:rsidRDefault="00FD6488">
            <w:pPr>
              <w:spacing w:after="0"/>
            </w:pPr>
            <w:r w:rsidRPr="00F5454A">
              <w:t>Fylke</w:t>
            </w:r>
            <w:r w:rsidRPr="00F5454A">
              <w:t>skommunens uttalelse til mindre reguleringsendring for justering av gang- og sykkelveg ved Tangen næringsområde, Stjørdal kommune.pdf</w:t>
            </w:r>
          </w:p>
        </w:tc>
      </w:tr>
      <w:tr w:rsidR="00DB08CA" w14:paraId="1F3574A4" w14:textId="77777777">
        <w:tc>
          <w:tcPr>
            <w:tcW w:w="0" w:type="auto"/>
          </w:tcPr>
          <w:p w14:paraId="06A62AB5" w14:textId="77777777" w:rsidR="00F5454A" w:rsidRPr="00F5454A" w:rsidRDefault="00FD6488">
            <w:pPr>
              <w:spacing w:after="0"/>
            </w:pPr>
            <w:r w:rsidRPr="00F5454A">
              <w:t>4</w:t>
            </w:r>
          </w:p>
        </w:tc>
        <w:tc>
          <w:tcPr>
            <w:tcW w:w="0" w:type="auto"/>
          </w:tcPr>
          <w:p w14:paraId="2FC121AB" w14:textId="77777777" w:rsidR="00F5454A" w:rsidRPr="00F5454A" w:rsidRDefault="00FD6488">
            <w:pPr>
              <w:spacing w:after="0"/>
            </w:pPr>
            <w:r w:rsidRPr="00F5454A">
              <w:t xml:space="preserve">Statens vegvesens uttalelse - reguleringsendring - </w:t>
            </w:r>
            <w:proofErr w:type="spellStart"/>
            <w:r w:rsidRPr="00F5454A">
              <w:t>planID</w:t>
            </w:r>
            <w:proofErr w:type="spellEnd"/>
            <w:r w:rsidRPr="00F5454A">
              <w:t xml:space="preserve"> 1-218 Tangen næringsområde - justering av gang- og </w:t>
            </w:r>
            <w:r w:rsidRPr="00F5454A">
              <w:t>sykkelveg - Stjørdal kommune.PDF</w:t>
            </w:r>
          </w:p>
        </w:tc>
      </w:tr>
      <w:tr w:rsidR="00DB08CA" w14:paraId="65AD081E" w14:textId="77777777">
        <w:tc>
          <w:tcPr>
            <w:tcW w:w="0" w:type="auto"/>
          </w:tcPr>
          <w:p w14:paraId="60C8710C" w14:textId="77777777" w:rsidR="00F5454A" w:rsidRPr="00F5454A" w:rsidRDefault="00FD6488">
            <w:pPr>
              <w:spacing w:after="0"/>
            </w:pPr>
            <w:r w:rsidRPr="00F5454A">
              <w:t>5</w:t>
            </w:r>
          </w:p>
        </w:tc>
        <w:tc>
          <w:tcPr>
            <w:tcW w:w="0" w:type="auto"/>
          </w:tcPr>
          <w:p w14:paraId="04A5BF6A" w14:textId="77777777" w:rsidR="00F5454A" w:rsidRPr="00F5454A" w:rsidRDefault="00FD6488">
            <w:pPr>
              <w:spacing w:after="0"/>
            </w:pPr>
            <w:r w:rsidRPr="00F5454A">
              <w:t>Statsforvalteren i Trøndelag uttalelse</w:t>
            </w:r>
          </w:p>
        </w:tc>
      </w:tr>
      <w:tr w:rsidR="00DB08CA" w14:paraId="16FE417C" w14:textId="77777777">
        <w:tc>
          <w:tcPr>
            <w:tcW w:w="0" w:type="auto"/>
          </w:tcPr>
          <w:p w14:paraId="3A1D5318" w14:textId="77777777" w:rsidR="00F5454A" w:rsidRPr="00F5454A" w:rsidRDefault="00FD6488">
            <w:pPr>
              <w:spacing w:after="0"/>
            </w:pPr>
            <w:r w:rsidRPr="00F5454A">
              <w:t>6</w:t>
            </w:r>
          </w:p>
        </w:tc>
        <w:tc>
          <w:tcPr>
            <w:tcW w:w="0" w:type="auto"/>
          </w:tcPr>
          <w:p w14:paraId="1209A4A6" w14:textId="77777777" w:rsidR="00F5454A" w:rsidRPr="00F5454A" w:rsidRDefault="00FD6488">
            <w:pPr>
              <w:spacing w:after="0"/>
            </w:pPr>
            <w:r w:rsidRPr="00F5454A">
              <w:t>Høringsbrev mindre reguleringsendring for 1-218 Tangen næringsområde, justering av gang- og sykkelveg</w:t>
            </w:r>
          </w:p>
        </w:tc>
      </w:tr>
    </w:tbl>
    <w:p w14:paraId="3322E8F8" w14:textId="77777777" w:rsidR="001A7513" w:rsidRDefault="001A7513" w:rsidP="00F5454A">
      <w:pPr>
        <w:rPr>
          <w:b/>
          <w:bCs/>
        </w:rPr>
      </w:pPr>
    </w:p>
    <w:p w14:paraId="5D505167" w14:textId="77777777" w:rsidR="00C15BB4" w:rsidRDefault="00C15BB4" w:rsidP="00F5454A">
      <w:pPr>
        <w:rPr>
          <w:b/>
          <w:bCs/>
        </w:rPr>
      </w:pPr>
    </w:p>
    <w:p w14:paraId="6D4FB80E" w14:textId="77777777" w:rsidR="00F5454A" w:rsidRPr="004C7660" w:rsidRDefault="00FD6488" w:rsidP="00F5454A">
      <w:pPr>
        <w:rPr>
          <w:rFonts w:ascii="Bookman Old Style" w:hAnsi="Bookman Old Style"/>
          <w:b/>
          <w:bCs/>
          <w:sz w:val="24"/>
          <w:szCs w:val="28"/>
        </w:rPr>
      </w:pPr>
      <w:r w:rsidRPr="004C7660">
        <w:rPr>
          <w:rFonts w:ascii="Bookman Old Style" w:hAnsi="Bookman Old Style"/>
          <w:b/>
          <w:bCs/>
          <w:sz w:val="24"/>
          <w:szCs w:val="28"/>
        </w:rPr>
        <w:t>Saksopplysninger:</w:t>
      </w:r>
    </w:p>
    <w:p w14:paraId="2654D08C" w14:textId="77777777" w:rsidR="00AA6EDC" w:rsidRDefault="00FD6488" w:rsidP="00F47B2F">
      <w:r>
        <w:t xml:space="preserve">Reguleringsplan 1-218 – Tangen </w:t>
      </w:r>
      <w:r>
        <w:t>næringsområde ble vedtatt den 18.06.2009. Det er nå forslag om justering av formålsgrenser for gang-/sykkelveg/fortau mot tilstøtende næringsareal for å oppnå samsvar mellom reguleringsplan og prosjektert veganlegg. Forespørselen ble mottatt av Stjørdal ko</w:t>
      </w:r>
      <w:r>
        <w:t>mmune v/Areal og miljø i november 2022.</w:t>
      </w:r>
    </w:p>
    <w:p w14:paraId="1ED14E39" w14:textId="77777777" w:rsidR="00DA03AE" w:rsidRDefault="00FD6488" w:rsidP="00F47B2F">
      <w:r>
        <w:t xml:space="preserve">Foreslått planendring vurderes å dekkes av plan- og bygningslovens §12-14 andre ledd: «endringer som i liten grad vil påvirke gjennomføringen av planen </w:t>
      </w:r>
      <w:proofErr w:type="gramStart"/>
      <w:r>
        <w:t>for øvrig</w:t>
      </w:r>
      <w:proofErr w:type="gramEnd"/>
      <w:r>
        <w:t>, ikke går utover hovedrammene i planen, og heller ikke</w:t>
      </w:r>
      <w:r>
        <w:t xml:space="preserve"> berører hensynet til viktige natur- og friluftsområder». Endringen skal derfor behandles gjennom en forenklet planprosess.</w:t>
      </w:r>
    </w:p>
    <w:p w14:paraId="5EB29F7F" w14:textId="77777777" w:rsidR="00F47B2F" w:rsidRDefault="00FD6488" w:rsidP="00F47B2F">
      <w:r>
        <w:t>Reguleringsendringen innebærer en justering av formålsgrensen mellom gang-/sykkelveg/fortau og næringsareal ca. 3 m mot sør. Dette f</w:t>
      </w:r>
      <w:r>
        <w:t xml:space="preserve">or å ivareta tilstrekkelig plass mellom kjøreveg og gang-/sykkelveg inkludert plass til belysningspunkt. Planendringen er nødvendig for å sikre samsvar mellom </w:t>
      </w:r>
      <w:r w:rsidRPr="00F47B2F">
        <w:t>reguleringsplan og nytt samferdselsanlegg i forbindelse med etableringen av rundkjøringen i Havne</w:t>
      </w:r>
      <w:r w:rsidRPr="00F47B2F">
        <w:t>gata.</w:t>
      </w:r>
    </w:p>
    <w:p w14:paraId="059DAD39" w14:textId="77777777" w:rsidR="00AD5BF4" w:rsidRDefault="00FD6488" w:rsidP="00F47B2F">
      <w:r>
        <w:t>For tilstøtende næringsareal innebærer dette at næringstomtas størrelse reduseres med ca</w:t>
      </w:r>
      <w:r w:rsidR="00F802EB">
        <w:t>.</w:t>
      </w:r>
      <w:r>
        <w:t xml:space="preserve"> 12 m2, </w:t>
      </w:r>
      <w:r w:rsidR="00F802EB">
        <w:t>som vist i</w:t>
      </w:r>
      <w:r>
        <w:t xml:space="preserve"> kartskisse under.</w:t>
      </w:r>
    </w:p>
    <w:p w14:paraId="0D0B0E45" w14:textId="77777777" w:rsidR="00F47B2F" w:rsidRDefault="00FD6488" w:rsidP="00F47B2F">
      <w:r>
        <w:rPr>
          <w:noProof/>
        </w:rPr>
        <w:drawing>
          <wp:inline distT="0" distB="0" distL="0" distR="0" wp14:anchorId="1DBC8373" wp14:editId="640B9BD5">
            <wp:extent cx="5760720" cy="303022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F2722" w14:textId="77777777" w:rsidR="00F47B2F" w:rsidRDefault="00FD6488" w:rsidP="00F47B2F">
      <w:pPr>
        <w:rPr>
          <w:sz w:val="20"/>
          <w:szCs w:val="22"/>
        </w:rPr>
      </w:pPr>
      <w:r w:rsidRPr="00F47B2F">
        <w:rPr>
          <w:sz w:val="20"/>
          <w:szCs w:val="22"/>
        </w:rPr>
        <w:t>Kartutsnittet viser gjeldende reguleringsplan (transparent) med nåværende næringsareal (lilla) som blir delvis erstattet m</w:t>
      </w:r>
      <w:r w:rsidRPr="00F47B2F">
        <w:rPr>
          <w:sz w:val="20"/>
          <w:szCs w:val="22"/>
        </w:rPr>
        <w:t xml:space="preserve">ed GS-veg. Delen som blir erstattet er markert med rødt. Gule og blå linjer </w:t>
      </w:r>
      <w:r w:rsidRPr="00F47B2F">
        <w:rPr>
          <w:sz w:val="20"/>
          <w:szCs w:val="22"/>
        </w:rPr>
        <w:lastRenderedPageBreak/>
        <w:t>viser prosjekterte linjer, mens grå linjer viser plangrense og formålsgrenser i gjeldende reguleringsplan for 1-218 – Tangen næringsområde.</w:t>
      </w:r>
    </w:p>
    <w:p w14:paraId="37FD3ACA" w14:textId="77777777" w:rsidR="00F47B2F" w:rsidRPr="00F47B2F" w:rsidRDefault="00F47B2F" w:rsidP="00F47B2F">
      <w:pPr>
        <w:rPr>
          <w:sz w:val="20"/>
          <w:szCs w:val="22"/>
        </w:rPr>
      </w:pPr>
    </w:p>
    <w:p w14:paraId="08C51F8B" w14:textId="77777777" w:rsidR="00F802EB" w:rsidRDefault="00FD6488" w:rsidP="00F47B2F">
      <w:r>
        <w:t>Endringen vil ikke få betydning for byg</w:t>
      </w:r>
      <w:r>
        <w:t>gegrensene for næringsbygg, men kan likevel gi utslag for beregningen av maks tillatt bebygd areal, angitt som %-BYA. Derfor foreslår kommunen å legge til 12 m2 næringsareal i sammenheng med det nordøstre hjørnet av berørt næringstomt ved etablert rundkjør</w:t>
      </w:r>
      <w:r>
        <w:t xml:space="preserve">ing, som erstatning for det regulerte arealet som utgår. Etablert rundkjøring er noe mindre enn den regulerte, og det er </w:t>
      </w:r>
      <w:proofErr w:type="gramStart"/>
      <w:r>
        <w:t>således</w:t>
      </w:r>
      <w:proofErr w:type="gramEnd"/>
      <w:r>
        <w:t xml:space="preserve"> godt med plass til å erstatte 12 m2 næringsareal mellom arealet som utgår og rundkjøringen. </w:t>
      </w:r>
    </w:p>
    <w:p w14:paraId="0D57C7E7" w14:textId="77777777" w:rsidR="00F47B2F" w:rsidRDefault="00FD6488" w:rsidP="00F47B2F">
      <w:r>
        <w:t>Frisiktlinjene i gjeldende reguler</w:t>
      </w:r>
      <w:r>
        <w:t>ingsplan blir også oppdatert i tråd med gjeldende krav med denne endringen.</w:t>
      </w:r>
    </w:p>
    <w:p w14:paraId="7B9CA96E" w14:textId="77777777" w:rsidR="0084716E" w:rsidRDefault="00FD6488" w:rsidP="00F47B2F">
      <w:r>
        <w:t>P</w:t>
      </w:r>
      <w:r w:rsidRPr="0084716E">
        <w:t xml:space="preserve">lankartet </w:t>
      </w:r>
      <w:r>
        <w:t>blir i forbindelse med denne saken</w:t>
      </w:r>
      <w:r w:rsidRPr="0084716E">
        <w:t xml:space="preserve"> oppdatert i samsvar med senere vedtatte planer gjennom at to delområder er vist som «gjeldende plan gjelder».</w:t>
      </w:r>
      <w:r>
        <w:t xml:space="preserve"> Dette for å fjerne event</w:t>
      </w:r>
      <w:r>
        <w:t>uell tvil om hva som er nyeste plan og som dermed skal gjelde.</w:t>
      </w:r>
    </w:p>
    <w:p w14:paraId="441CC9DC" w14:textId="77777777" w:rsidR="00AD5BF4" w:rsidRDefault="00FD6488" w:rsidP="00F47B2F">
      <w:r>
        <w:t xml:space="preserve">Planendringen berører i utgangspunktet kun plankartet, men </w:t>
      </w:r>
      <w:r w:rsidR="00DA03AE">
        <w:t xml:space="preserve">i forbindelse med denne sluttbehandlingen </w:t>
      </w:r>
      <w:r>
        <w:t xml:space="preserve">er </w:t>
      </w:r>
      <w:r w:rsidR="00A20880">
        <w:t xml:space="preserve">det </w:t>
      </w:r>
      <w:r>
        <w:t xml:space="preserve">hensiktsmessig å fjerne </w:t>
      </w:r>
      <w:r w:rsidR="00DA03AE">
        <w:t>skravur</w:t>
      </w:r>
      <w:r>
        <w:t xml:space="preserve"> for </w:t>
      </w:r>
      <w:r w:rsidR="00DA03AE">
        <w:t xml:space="preserve">overlapp med reguleringsplan for E6 av </w:t>
      </w:r>
      <w:r>
        <w:t>med tilkny</w:t>
      </w:r>
      <w:r>
        <w:t xml:space="preserve">ttet </w:t>
      </w:r>
      <w:r w:rsidR="00DA03AE">
        <w:t>rekkefølge</w:t>
      </w:r>
      <w:r>
        <w:t>bestemmelse</w:t>
      </w:r>
      <w:r w:rsidR="00A20880">
        <w:t>.</w:t>
      </w:r>
      <w:r w:rsidR="00DA03AE">
        <w:t xml:space="preserve"> </w:t>
      </w:r>
      <w:r w:rsidR="00A20880">
        <w:t>Rekkefølgebestemmelsen</w:t>
      </w:r>
      <w:r w:rsidR="001B2DED">
        <w:t xml:space="preserve"> pkt. 9.10</w:t>
      </w:r>
      <w:r w:rsidR="00A20880">
        <w:t xml:space="preserve"> sier</w:t>
      </w:r>
      <w:r w:rsidR="00DA03AE">
        <w:t xml:space="preserve"> at sistnevnte plan skal gjelde foran inntil </w:t>
      </w:r>
      <w:r w:rsidR="00DA03AE" w:rsidRPr="00DA03AE">
        <w:t>E6 med tilsluttende veianlegg er ferdigstilt</w:t>
      </w:r>
      <w:r>
        <w:t xml:space="preserve">. </w:t>
      </w:r>
      <w:r w:rsidR="00A20880">
        <w:t>Nå som</w:t>
      </w:r>
      <w:r>
        <w:t xml:space="preserve"> </w:t>
      </w:r>
      <w:r w:rsidR="00C15BB4">
        <w:t>det aktuelle veganlegget er ferdigstilt</w:t>
      </w:r>
      <w:r>
        <w:t xml:space="preserve">, </w:t>
      </w:r>
      <w:r w:rsidR="00DA03AE">
        <w:t xml:space="preserve">er det ikke </w:t>
      </w:r>
      <w:r w:rsidR="00C15BB4">
        <w:t xml:space="preserve">nødvendig å videreføre rekkefølgebestemmelsen. Reviderte planbestemmelser der bestemmelsen pkt. 9.10 er tatt </w:t>
      </w:r>
      <w:r w:rsidR="00995DD9">
        <w:t>ut</w:t>
      </w:r>
      <w:r w:rsidR="00C15BB4">
        <w:t xml:space="preserve"> er vedlagt.</w:t>
      </w:r>
    </w:p>
    <w:p w14:paraId="1F78E227" w14:textId="77777777" w:rsidR="00F47B2F" w:rsidRDefault="00F47B2F" w:rsidP="00F47B2F"/>
    <w:p w14:paraId="7B88B4DA" w14:textId="77777777" w:rsidR="00F5454A" w:rsidRPr="00AA6EDC" w:rsidRDefault="00FD6488" w:rsidP="00F5454A">
      <w:pPr>
        <w:rPr>
          <w:rFonts w:ascii="Bookman Old Style" w:hAnsi="Bookman Old Style"/>
          <w:b/>
          <w:bCs/>
          <w:sz w:val="24"/>
        </w:rPr>
      </w:pPr>
      <w:r w:rsidRPr="00AA6EDC">
        <w:rPr>
          <w:rFonts w:ascii="Bookman Old Style" w:hAnsi="Bookman Old Style"/>
          <w:b/>
          <w:bCs/>
          <w:sz w:val="24"/>
        </w:rPr>
        <w:t>Høring</w:t>
      </w:r>
      <w:r w:rsidRPr="00AA6EDC">
        <w:rPr>
          <w:rFonts w:ascii="Bookman Old Style" w:hAnsi="Bookman Old Style"/>
          <w:b/>
          <w:bCs/>
          <w:sz w:val="24"/>
        </w:rPr>
        <w:fldChar w:fldCharType="begin"/>
      </w:r>
      <w:r w:rsidRPr="00AA6EDC">
        <w:rPr>
          <w:rFonts w:ascii="Bookman Old Style" w:hAnsi="Bookman Old Style"/>
          <w:b/>
          <w:bCs/>
          <w:sz w:val="24"/>
        </w:rPr>
        <w:instrText xml:space="preserve">  </w:instrText>
      </w:r>
      <w:r w:rsidRPr="00AA6EDC">
        <w:rPr>
          <w:rFonts w:ascii="Bookman Old Style" w:hAnsi="Bookman Old Style"/>
          <w:b/>
          <w:bCs/>
          <w:sz w:val="24"/>
        </w:rPr>
        <w:fldChar w:fldCharType="end"/>
      </w:r>
    </w:p>
    <w:p w14:paraId="468F025C" w14:textId="77777777" w:rsidR="001A7513" w:rsidRDefault="00FD6488" w:rsidP="00DA03AE">
      <w:r>
        <w:t xml:space="preserve">Saken ble sendt på høring til berørte naboer, statsforvalteren i Trøndelag, Trøndelag fylkeskommune og Statens </w:t>
      </w:r>
      <w:r>
        <w:t>vegvesen i løpet av august 2023.</w:t>
      </w:r>
    </w:p>
    <w:p w14:paraId="775A644D" w14:textId="77777777" w:rsidR="00AD5BF4" w:rsidRDefault="00AD5BF4" w:rsidP="00F5454A">
      <w:pPr>
        <w:rPr>
          <w:b/>
          <w:bCs/>
        </w:rPr>
      </w:pPr>
    </w:p>
    <w:p w14:paraId="61C6D8DA" w14:textId="77777777" w:rsidR="00F47B2F" w:rsidRDefault="00FD6488" w:rsidP="00F5454A">
      <w:pPr>
        <w:rPr>
          <w:b/>
          <w:bCs/>
        </w:rPr>
      </w:pPr>
      <w:r>
        <w:rPr>
          <w:b/>
          <w:bCs/>
        </w:rPr>
        <w:t>Statsforvalteren i Trøndelag, 16.08.23:</w:t>
      </w:r>
    </w:p>
    <w:p w14:paraId="247A1F34" w14:textId="77777777" w:rsidR="00F47B2F" w:rsidRDefault="00FD6488" w:rsidP="00F5454A">
      <w:r>
        <w:t>Statsforvalteren har ingen merknader til de foreslåtte endringene.</w:t>
      </w:r>
    </w:p>
    <w:p w14:paraId="7C0BD8F7" w14:textId="77777777" w:rsidR="00AD5BF4" w:rsidRDefault="00AD5BF4" w:rsidP="00F5454A">
      <w:pPr>
        <w:rPr>
          <w:b/>
          <w:bCs/>
        </w:rPr>
      </w:pPr>
    </w:p>
    <w:p w14:paraId="6D8F7C15" w14:textId="77777777" w:rsidR="00AD5BF4" w:rsidRDefault="00FD6488" w:rsidP="00F5454A">
      <w:pPr>
        <w:rPr>
          <w:b/>
          <w:bCs/>
        </w:rPr>
      </w:pPr>
      <w:r>
        <w:rPr>
          <w:b/>
          <w:bCs/>
        </w:rPr>
        <w:t>Statens vegvesen, 22.08.23:</w:t>
      </w:r>
    </w:p>
    <w:p w14:paraId="34981150" w14:textId="77777777" w:rsidR="00AD5BF4" w:rsidRDefault="00FD6488" w:rsidP="00F5454A">
      <w:r>
        <w:t>Så lenge regulerte frisiktlinjer i reguleringsplanen også vil bli oppdatert i tråd med</w:t>
      </w:r>
      <w:r>
        <w:t xml:space="preserve"> gjeldende krav, ans</w:t>
      </w:r>
      <w:r w:rsidR="004C7CF8">
        <w:t>e</w:t>
      </w:r>
      <w:r>
        <w:t xml:space="preserve">r </w:t>
      </w:r>
      <w:r w:rsidR="004C7CF8">
        <w:t>Statens vegvesen</w:t>
      </w:r>
      <w:r>
        <w:t xml:space="preserve"> endringen å være kurant.</w:t>
      </w:r>
    </w:p>
    <w:p w14:paraId="48DD0241" w14:textId="77777777" w:rsidR="00AD5BF4" w:rsidRDefault="00AD5BF4" w:rsidP="00F5454A"/>
    <w:p w14:paraId="61AC496F" w14:textId="77777777" w:rsidR="00AD5BF4" w:rsidRPr="00C965F9" w:rsidRDefault="00FD6488" w:rsidP="00F5454A">
      <w:pPr>
        <w:rPr>
          <w:b/>
          <w:bCs/>
        </w:rPr>
      </w:pPr>
      <w:r w:rsidRPr="00C965F9">
        <w:rPr>
          <w:b/>
          <w:bCs/>
        </w:rPr>
        <w:t>Trøndelag fylkeskommune, 28.08.23:</w:t>
      </w:r>
    </w:p>
    <w:p w14:paraId="298A0EA7" w14:textId="77777777" w:rsidR="00AD5BF4" w:rsidRDefault="00FD6488" w:rsidP="00F5454A">
      <w:pPr>
        <w:rPr>
          <w:b/>
          <w:bCs/>
        </w:rPr>
      </w:pPr>
      <w:r>
        <w:t>Fylkeskommunen som vegeier motsetter seg ikke forslag til reguleringsendring, men forutsetter at regulert byggegrense mot fylkesveg (øst/nord) ikke endres.</w:t>
      </w:r>
    </w:p>
    <w:p w14:paraId="3060E2A7" w14:textId="77777777" w:rsidR="00F47B2F" w:rsidRDefault="00F47B2F" w:rsidP="00F5454A">
      <w:pPr>
        <w:rPr>
          <w:b/>
          <w:bCs/>
        </w:rPr>
      </w:pPr>
    </w:p>
    <w:p w14:paraId="0FE3ED2C" w14:textId="77777777" w:rsidR="00F5454A" w:rsidRPr="004C7660" w:rsidRDefault="00FD6488" w:rsidP="00F5454A">
      <w:pPr>
        <w:rPr>
          <w:rFonts w:ascii="Bookman Old Style" w:hAnsi="Bookman Old Style"/>
          <w:b/>
          <w:bCs/>
          <w:sz w:val="24"/>
          <w:szCs w:val="28"/>
        </w:rPr>
      </w:pPr>
      <w:r w:rsidRPr="004C7660">
        <w:rPr>
          <w:rFonts w:ascii="Bookman Old Style" w:hAnsi="Bookman Old Style"/>
          <w:b/>
          <w:bCs/>
          <w:sz w:val="24"/>
          <w:szCs w:val="28"/>
        </w:rPr>
        <w:t>Vurdering:</w:t>
      </w:r>
    </w:p>
    <w:p w14:paraId="360E75EB" w14:textId="77777777" w:rsidR="00AA6EDC" w:rsidRDefault="00FD6488" w:rsidP="00F5454A">
      <w:r>
        <w:t>Stjørdal kommune vurderer at reguleringsendringen ikke vil medføre negative virkninger for miljø eller samfunn. En justering av gang- og sykkelvegen ved å trekke den lenger unna bilvegen gir bedre trafikksikkerhet ved at biltrafikken og myke t</w:t>
      </w:r>
      <w:r>
        <w:t xml:space="preserve">rafikanter blir tydeligere skilt. Endringen berører kun allerede bebygde områder og vil dermed ikke få konsekvenser for naturverdier, landbruk eller kulturminner. Det er mulig å justere flere av formålsgrensene for å gi bedre samsvar med dagens situasjon, </w:t>
      </w:r>
      <w:r>
        <w:t xml:space="preserve">men dette vurderes som </w:t>
      </w:r>
      <w:r>
        <w:lastRenderedPageBreak/>
        <w:t>ikke ønskelig da gjeldende reguleringsplan i utgangspunktet er en relativt grovmasket plan som ikke trenger å detaljeres mer enn nødvendig.</w:t>
      </w:r>
    </w:p>
    <w:p w14:paraId="63CE9667" w14:textId="77777777" w:rsidR="00AD5BF4" w:rsidRDefault="00FD6488" w:rsidP="00F5454A">
      <w:r>
        <w:t>Statens vegvesen har kommentert i sitt høringssvar at de forutsetter at siktlinjer blir ivare</w:t>
      </w:r>
      <w:r>
        <w:t>tatt – det blir de. Fylkeskommunen har kommentert i sitt høringssvar at de forutsetter at regulert byggegrense mot fylkesveg ikke endres – det skal den ikke.</w:t>
      </w:r>
    </w:p>
    <w:p w14:paraId="076CEC0D" w14:textId="77777777" w:rsidR="00F47B2F" w:rsidRDefault="00F47B2F" w:rsidP="00F5454A"/>
    <w:p w14:paraId="78A86125" w14:textId="77777777" w:rsidR="00AD5BF4" w:rsidRDefault="00FD6488" w:rsidP="00F5454A">
      <w:r>
        <w:t>Konklusjon</w:t>
      </w:r>
    </w:p>
    <w:p w14:paraId="6EA3D202" w14:textId="77777777" w:rsidR="00F5454A" w:rsidRPr="00F5454A" w:rsidRDefault="00FD6488" w:rsidP="00F5454A">
      <w:r>
        <w:t xml:space="preserve">Det anbefales at reguleringsendring for gang-/sykkelveg for </w:t>
      </w:r>
      <w:r w:rsidRPr="00AD5BF4">
        <w:t xml:space="preserve">1-218 C Tangen næringsområde </w:t>
      </w:r>
      <w:r>
        <w:t>vedtas.</w:t>
      </w:r>
      <w:r w:rsidR="00EC6B8F">
        <w:t xml:space="preserve"> </w:t>
      </w:r>
      <w:r>
        <w:fldChar w:fldCharType="begin"/>
      </w:r>
      <w:r>
        <w:instrText xml:space="preserve">  </w:instrText>
      </w:r>
      <w:r>
        <w:fldChar w:fldCharType="end"/>
      </w:r>
    </w:p>
    <w:sectPr w:rsidR="00F5454A" w:rsidRPr="00F5454A" w:rsidSect="003C22FA">
      <w:headerReference w:type="first" r:id="rId12"/>
      <w:pgSz w:w="11906" w:h="16838" w:code="9"/>
      <w:pgMar w:top="1417" w:right="1417" w:bottom="1417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0DCA" w14:textId="77777777" w:rsidR="00805A25" w:rsidRDefault="00FD6488" w:rsidP="00D13C46">
      <w:r>
        <w:separator/>
      </w:r>
    </w:p>
    <w:p w14:paraId="7F990254" w14:textId="77777777" w:rsidR="00805A25" w:rsidRDefault="00805A25" w:rsidP="00D13C46"/>
    <w:p w14:paraId="2BFB4BC6" w14:textId="77777777" w:rsidR="00805A25" w:rsidRDefault="00805A25" w:rsidP="00D13C46"/>
    <w:p w14:paraId="6296BD20" w14:textId="77777777" w:rsidR="00805A25" w:rsidRDefault="00805A25" w:rsidP="00D13C46"/>
    <w:p w14:paraId="4BE2586E" w14:textId="77777777" w:rsidR="00805A25" w:rsidRDefault="00805A25" w:rsidP="00D13C46"/>
    <w:p w14:paraId="45674BB4" w14:textId="77777777" w:rsidR="00805A25" w:rsidRDefault="00805A25" w:rsidP="00D13C46"/>
    <w:p w14:paraId="26D006C4" w14:textId="77777777" w:rsidR="00805A25" w:rsidRDefault="00805A25" w:rsidP="00D13C46"/>
    <w:p w14:paraId="15A066E5" w14:textId="77777777" w:rsidR="00805A25" w:rsidRDefault="00805A25" w:rsidP="00D13C46"/>
  </w:endnote>
  <w:endnote w:type="continuationSeparator" w:id="0">
    <w:p w14:paraId="7880BFBA" w14:textId="77777777" w:rsidR="00805A25" w:rsidRDefault="00FD6488" w:rsidP="00D13C46">
      <w:r>
        <w:continuationSeparator/>
      </w:r>
    </w:p>
    <w:p w14:paraId="7E483668" w14:textId="77777777" w:rsidR="00805A25" w:rsidRDefault="00805A25" w:rsidP="00D13C46"/>
    <w:p w14:paraId="335C2D17" w14:textId="77777777" w:rsidR="00805A25" w:rsidRDefault="00805A25" w:rsidP="00D13C46"/>
    <w:p w14:paraId="723AA830" w14:textId="77777777" w:rsidR="00805A25" w:rsidRDefault="00805A25" w:rsidP="00D13C46"/>
    <w:p w14:paraId="4F533BAA" w14:textId="77777777" w:rsidR="00805A25" w:rsidRDefault="00805A25" w:rsidP="00D13C46"/>
    <w:p w14:paraId="4724B6E8" w14:textId="77777777" w:rsidR="00805A25" w:rsidRDefault="00805A25" w:rsidP="00D13C46"/>
    <w:p w14:paraId="6689CD6D" w14:textId="77777777" w:rsidR="00805A25" w:rsidRDefault="00805A25" w:rsidP="00D13C46"/>
    <w:p w14:paraId="4F9AC50F" w14:textId="77777777" w:rsidR="00805A25" w:rsidRDefault="00805A25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180A" w14:textId="77777777" w:rsidR="00805A25" w:rsidRDefault="00FD6488" w:rsidP="00D13C46">
      <w:r>
        <w:separator/>
      </w:r>
    </w:p>
    <w:p w14:paraId="63B5136B" w14:textId="77777777" w:rsidR="00805A25" w:rsidRDefault="00805A25" w:rsidP="00D13C46"/>
    <w:p w14:paraId="34B6DD44" w14:textId="77777777" w:rsidR="00805A25" w:rsidRDefault="00805A25" w:rsidP="00D13C46"/>
    <w:p w14:paraId="66535B08" w14:textId="77777777" w:rsidR="00805A25" w:rsidRDefault="00805A25" w:rsidP="00D13C46"/>
    <w:p w14:paraId="26D8403D" w14:textId="77777777" w:rsidR="00805A25" w:rsidRDefault="00805A25" w:rsidP="00D13C46"/>
    <w:p w14:paraId="51252113" w14:textId="77777777" w:rsidR="00805A25" w:rsidRDefault="00805A25" w:rsidP="00D13C46"/>
    <w:p w14:paraId="1872C998" w14:textId="77777777" w:rsidR="00805A25" w:rsidRDefault="00805A25" w:rsidP="00D13C46"/>
    <w:p w14:paraId="06AC9115" w14:textId="77777777" w:rsidR="00805A25" w:rsidRDefault="00805A25" w:rsidP="00D13C46"/>
  </w:footnote>
  <w:footnote w:type="continuationSeparator" w:id="0">
    <w:p w14:paraId="1D293045" w14:textId="77777777" w:rsidR="00805A25" w:rsidRDefault="00FD6488" w:rsidP="00D13C46">
      <w:r>
        <w:continuationSeparator/>
      </w:r>
    </w:p>
    <w:p w14:paraId="502D791E" w14:textId="77777777" w:rsidR="00805A25" w:rsidRDefault="00805A25" w:rsidP="00D13C46"/>
    <w:p w14:paraId="7B8C5A9F" w14:textId="77777777" w:rsidR="00805A25" w:rsidRDefault="00805A25" w:rsidP="00D13C46"/>
    <w:p w14:paraId="527D8716" w14:textId="77777777" w:rsidR="00805A25" w:rsidRDefault="00805A25" w:rsidP="00D13C46"/>
    <w:p w14:paraId="34B4449D" w14:textId="77777777" w:rsidR="00805A25" w:rsidRDefault="00805A25" w:rsidP="00D13C46"/>
    <w:p w14:paraId="02B90AEA" w14:textId="77777777" w:rsidR="00805A25" w:rsidRDefault="00805A25" w:rsidP="00D13C46"/>
    <w:p w14:paraId="0FE45840" w14:textId="77777777" w:rsidR="00805A25" w:rsidRDefault="00805A25" w:rsidP="00D13C46"/>
    <w:p w14:paraId="461A4D4B" w14:textId="77777777" w:rsidR="00805A25" w:rsidRDefault="00805A25" w:rsidP="00D13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5811"/>
      <w:gridCol w:w="3402"/>
    </w:tblGrid>
    <w:tr w:rsidR="00DB08CA" w14:paraId="4EEBCA49" w14:textId="77777777" w:rsidTr="003C3933">
      <w:trPr>
        <w:trHeight w:val="987"/>
      </w:trPr>
      <w:tc>
        <w:tcPr>
          <w:tcW w:w="993" w:type="dxa"/>
        </w:tcPr>
        <w:p w14:paraId="6D3F7F0B" w14:textId="77777777" w:rsidR="00AB270A" w:rsidRDefault="00FD6488" w:rsidP="00AB270A">
          <w:pPr>
            <w:pStyle w:val="Topptekst"/>
          </w:pPr>
          <w:r>
            <w:rPr>
              <w:noProof/>
            </w:rPr>
            <w:drawing>
              <wp:inline distT="0" distB="0" distL="0" distR="0" wp14:anchorId="418BCA06" wp14:editId="2AD218A7">
                <wp:extent cx="459453" cy="563034"/>
                <wp:effectExtent l="0" t="0" r="0" b="8890"/>
                <wp:docPr id="59" name="Bild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Bild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648" cy="585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</w:tcPr>
        <w:p w14:paraId="37F9B352" w14:textId="77777777" w:rsidR="00AB270A" w:rsidRPr="000307F8" w:rsidRDefault="00FD6488" w:rsidP="00AB270A">
          <w:pPr>
            <w:pStyle w:val="Topptekst"/>
            <w:rPr>
              <w:b/>
              <w:bCs/>
              <w:sz w:val="36"/>
              <w:szCs w:val="32"/>
            </w:rPr>
          </w:pPr>
          <w:bookmarkStart w:id="13" w:name="ORGNAVN"/>
          <w:r w:rsidRPr="000307F8">
            <w:rPr>
              <w:b/>
              <w:bCs/>
              <w:sz w:val="36"/>
              <w:szCs w:val="32"/>
            </w:rPr>
            <w:t>Stjørdal kommune</w:t>
          </w:r>
          <w:bookmarkEnd w:id="13"/>
        </w:p>
        <w:p w14:paraId="0161210B" w14:textId="77777777" w:rsidR="00AB270A" w:rsidRPr="000307F8" w:rsidRDefault="00FD6488" w:rsidP="00AB270A">
          <w:pPr>
            <w:pStyle w:val="Topptekst"/>
            <w:rPr>
              <w:sz w:val="28"/>
            </w:rPr>
          </w:pPr>
          <w:bookmarkStart w:id="14" w:name="admBetegnelse"/>
          <w:r w:rsidRPr="000307F8">
            <w:rPr>
              <w:sz w:val="28"/>
            </w:rPr>
            <w:t>Sektor Areal og miljø</w:t>
          </w:r>
          <w:bookmarkEnd w:id="14"/>
        </w:p>
      </w:tc>
      <w:tc>
        <w:tcPr>
          <w:tcW w:w="3402" w:type="dxa"/>
        </w:tcPr>
        <w:p w14:paraId="063D44B8" w14:textId="77777777" w:rsidR="00AB270A" w:rsidRDefault="00FD6488" w:rsidP="00AB270A">
          <w:pPr>
            <w:tabs>
              <w:tab w:val="left" w:pos="1459"/>
            </w:tabs>
            <w:spacing w:before="120"/>
            <w:rPr>
              <w:sz w:val="20"/>
              <w:szCs w:val="20"/>
            </w:rPr>
          </w:pPr>
          <w:proofErr w:type="spellStart"/>
          <w:proofErr w:type="gramStart"/>
          <w:r>
            <w:rPr>
              <w:sz w:val="20"/>
              <w:szCs w:val="20"/>
            </w:rPr>
            <w:t>S</w:t>
          </w:r>
          <w:r w:rsidRPr="00436894">
            <w:rPr>
              <w:sz w:val="20"/>
              <w:szCs w:val="20"/>
            </w:rPr>
            <w:t>aksnr</w:t>
          </w:r>
          <w:proofErr w:type="spellEnd"/>
          <w:r w:rsidRPr="00436894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 </w:t>
          </w:r>
          <w:bookmarkStart w:id="15" w:name="Saksnr"/>
          <w:r>
            <w:rPr>
              <w:sz w:val="20"/>
              <w:szCs w:val="20"/>
            </w:rPr>
            <w:t>2023</w:t>
          </w:r>
          <w:proofErr w:type="gramEnd"/>
          <w:r>
            <w:rPr>
              <w:sz w:val="20"/>
              <w:szCs w:val="20"/>
            </w:rPr>
            <w:t>/6497</w:t>
          </w:r>
          <w:bookmarkEnd w:id="15"/>
          <w:r>
            <w:rPr>
              <w:sz w:val="20"/>
              <w:szCs w:val="20"/>
            </w:rPr>
            <w:t xml:space="preserve"> - </w:t>
          </w:r>
          <w:bookmarkStart w:id="16" w:name="NrISak"/>
          <w:r>
            <w:rPr>
              <w:sz w:val="20"/>
              <w:szCs w:val="20"/>
            </w:rPr>
            <w:t>6</w:t>
          </w:r>
          <w:bookmarkEnd w:id="16"/>
        </w:p>
        <w:p w14:paraId="7781F047" w14:textId="77777777" w:rsidR="00AB270A" w:rsidRPr="00B6360A" w:rsidRDefault="00FD6488" w:rsidP="00AB270A">
          <w:pPr>
            <w:tabs>
              <w:tab w:val="left" w:pos="1459"/>
            </w:tabs>
            <w:spacing w:before="120"/>
            <w:rPr>
              <w:b/>
              <w:bCs/>
              <w:color w:val="FF0000"/>
              <w:sz w:val="18"/>
              <w:szCs w:val="18"/>
            </w:rPr>
          </w:pPr>
          <w:r w:rsidRPr="00436894">
            <w:rPr>
              <w:sz w:val="20"/>
              <w:szCs w:val="20"/>
            </w:rPr>
            <w:t>Saksbehandler:</w:t>
          </w:r>
          <w:r>
            <w:rPr>
              <w:sz w:val="20"/>
              <w:szCs w:val="20"/>
            </w:rPr>
            <w:t xml:space="preserve"> </w:t>
          </w:r>
          <w:bookmarkStart w:id="17" w:name="SaksbehandlerNavn"/>
          <w:r w:rsidRPr="00436894">
            <w:rPr>
              <w:sz w:val="20"/>
              <w:szCs w:val="20"/>
            </w:rPr>
            <w:t>Mona Renate Saursaunet</w:t>
          </w:r>
          <w:bookmarkEnd w:id="17"/>
          <w:r w:rsidRPr="00436894">
            <w:rPr>
              <w:sz w:val="20"/>
              <w:szCs w:val="20"/>
            </w:rPr>
            <w:tab/>
            <w:t xml:space="preserve"> </w:t>
          </w:r>
        </w:p>
      </w:tc>
    </w:tr>
    <w:tr w:rsidR="00DB08CA" w14:paraId="1CBB4167" w14:textId="77777777" w:rsidTr="002A608B">
      <w:trPr>
        <w:trHeight w:val="355"/>
      </w:trPr>
      <w:tc>
        <w:tcPr>
          <w:tcW w:w="993" w:type="dxa"/>
        </w:tcPr>
        <w:p w14:paraId="46BC4216" w14:textId="77777777" w:rsidR="00AB270A" w:rsidRPr="002A608B" w:rsidRDefault="00AB270A" w:rsidP="00AB270A">
          <w:pPr>
            <w:pStyle w:val="Topptekst"/>
            <w:rPr>
              <w:noProof/>
              <w:sz w:val="18"/>
              <w:szCs w:val="18"/>
            </w:rPr>
          </w:pPr>
        </w:p>
      </w:tc>
      <w:tc>
        <w:tcPr>
          <w:tcW w:w="9213" w:type="dxa"/>
          <w:gridSpan w:val="2"/>
        </w:tcPr>
        <w:p w14:paraId="3F403197" w14:textId="77777777" w:rsidR="00AB270A" w:rsidRPr="008C39B8" w:rsidRDefault="00AB270A" w:rsidP="00AB270A">
          <w:pPr>
            <w:pStyle w:val="Topptekst"/>
            <w:spacing w:line="360" w:lineRule="auto"/>
            <w:jc w:val="center"/>
            <w:rPr>
              <w:b/>
              <w:bCs/>
              <w:color w:val="FF0000"/>
              <w:sz w:val="18"/>
              <w:szCs w:val="18"/>
            </w:rPr>
          </w:pPr>
          <w:bookmarkStart w:id="18" w:name="UOFFPARAGRAF"/>
          <w:bookmarkEnd w:id="18"/>
        </w:p>
      </w:tc>
    </w:tr>
  </w:tbl>
  <w:p w14:paraId="56C8D433" w14:textId="77777777" w:rsidR="002D10E8" w:rsidRDefault="002D10E8" w:rsidP="00A15CB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68A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D47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36E0A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B00A3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7D0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F64F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2ED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72B02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F277FC"/>
    <w:multiLevelType w:val="hybridMultilevel"/>
    <w:tmpl w:val="AA2E2AD4"/>
    <w:lvl w:ilvl="0" w:tplc="8616704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BF2EC19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BBE72F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EB423F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2A2441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A0A079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5A60AD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B6854C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3E460D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63001"/>
    <w:multiLevelType w:val="hybridMultilevel"/>
    <w:tmpl w:val="6666D306"/>
    <w:lvl w:ilvl="0" w:tplc="A6720D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1ED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AAE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A0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A25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2C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203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2C8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5432"/>
    <w:multiLevelType w:val="hybridMultilevel"/>
    <w:tmpl w:val="82BCC9FE"/>
    <w:lvl w:ilvl="0" w:tplc="892E24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77C91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263D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C9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42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2E6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C5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7235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B46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16206"/>
    <w:multiLevelType w:val="hybridMultilevel"/>
    <w:tmpl w:val="902E9F72"/>
    <w:lvl w:ilvl="0" w:tplc="B896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87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C2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ED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C1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9A7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8B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65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CF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D315D"/>
    <w:multiLevelType w:val="hybridMultilevel"/>
    <w:tmpl w:val="FE662C62"/>
    <w:lvl w:ilvl="0" w:tplc="4172445A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BB28A6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D81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6A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4E4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6A0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00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48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304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9617175">
    <w:abstractNumId w:val="10"/>
  </w:num>
  <w:num w:numId="2" w16cid:durableId="331955032">
    <w:abstractNumId w:val="9"/>
  </w:num>
  <w:num w:numId="3" w16cid:durableId="738946152">
    <w:abstractNumId w:val="11"/>
  </w:num>
  <w:num w:numId="4" w16cid:durableId="569458985">
    <w:abstractNumId w:val="13"/>
  </w:num>
  <w:num w:numId="5" w16cid:durableId="2008046157">
    <w:abstractNumId w:val="6"/>
  </w:num>
  <w:num w:numId="6" w16cid:durableId="896748751">
    <w:abstractNumId w:val="2"/>
  </w:num>
  <w:num w:numId="7" w16cid:durableId="989864633">
    <w:abstractNumId w:val="1"/>
  </w:num>
  <w:num w:numId="8" w16cid:durableId="1667900830">
    <w:abstractNumId w:val="0"/>
  </w:num>
  <w:num w:numId="9" w16cid:durableId="2051949538">
    <w:abstractNumId w:val="7"/>
  </w:num>
  <w:num w:numId="10" w16cid:durableId="1064913256">
    <w:abstractNumId w:val="5"/>
  </w:num>
  <w:num w:numId="11" w16cid:durableId="1843468320">
    <w:abstractNumId w:val="4"/>
  </w:num>
  <w:num w:numId="12" w16cid:durableId="1339966950">
    <w:abstractNumId w:val="3"/>
  </w:num>
  <w:num w:numId="13" w16cid:durableId="1605721985">
    <w:abstractNumId w:val="8"/>
  </w:num>
  <w:num w:numId="14" w16cid:durableId="15170362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62"/>
    <w:rsid w:val="0000127F"/>
    <w:rsid w:val="000040C9"/>
    <w:rsid w:val="00022F38"/>
    <w:rsid w:val="000244E9"/>
    <w:rsid w:val="000307F8"/>
    <w:rsid w:val="00054C49"/>
    <w:rsid w:val="000566AF"/>
    <w:rsid w:val="0007438D"/>
    <w:rsid w:val="00085209"/>
    <w:rsid w:val="000A02B0"/>
    <w:rsid w:val="000B24D5"/>
    <w:rsid w:val="000B7DF3"/>
    <w:rsid w:val="000C0290"/>
    <w:rsid w:val="000C07D6"/>
    <w:rsid w:val="000D0FDD"/>
    <w:rsid w:val="000D45FE"/>
    <w:rsid w:val="000F393F"/>
    <w:rsid w:val="000F4CED"/>
    <w:rsid w:val="00104A04"/>
    <w:rsid w:val="00116A05"/>
    <w:rsid w:val="00116BA0"/>
    <w:rsid w:val="0011756F"/>
    <w:rsid w:val="001257CA"/>
    <w:rsid w:val="00126EF6"/>
    <w:rsid w:val="00137862"/>
    <w:rsid w:val="00141774"/>
    <w:rsid w:val="00143553"/>
    <w:rsid w:val="001570C8"/>
    <w:rsid w:val="001622CC"/>
    <w:rsid w:val="00167CE2"/>
    <w:rsid w:val="00170A33"/>
    <w:rsid w:val="0017268C"/>
    <w:rsid w:val="00173FF3"/>
    <w:rsid w:val="00195EC8"/>
    <w:rsid w:val="001A492B"/>
    <w:rsid w:val="001A7513"/>
    <w:rsid w:val="001B1DA1"/>
    <w:rsid w:val="001B2851"/>
    <w:rsid w:val="001B2DED"/>
    <w:rsid w:val="001B5B1D"/>
    <w:rsid w:val="001C4957"/>
    <w:rsid w:val="001D0C16"/>
    <w:rsid w:val="001D4A71"/>
    <w:rsid w:val="001E5476"/>
    <w:rsid w:val="001F15CB"/>
    <w:rsid w:val="001F1B9D"/>
    <w:rsid w:val="002224C6"/>
    <w:rsid w:val="00225DF0"/>
    <w:rsid w:val="0023040F"/>
    <w:rsid w:val="002305D0"/>
    <w:rsid w:val="002358F8"/>
    <w:rsid w:val="0024769D"/>
    <w:rsid w:val="00250B12"/>
    <w:rsid w:val="0025234C"/>
    <w:rsid w:val="002562A1"/>
    <w:rsid w:val="00257A25"/>
    <w:rsid w:val="002720A7"/>
    <w:rsid w:val="00291165"/>
    <w:rsid w:val="0029132D"/>
    <w:rsid w:val="0029210E"/>
    <w:rsid w:val="002A0765"/>
    <w:rsid w:val="002A2909"/>
    <w:rsid w:val="002A4097"/>
    <w:rsid w:val="002A608B"/>
    <w:rsid w:val="002C0D3C"/>
    <w:rsid w:val="002C6652"/>
    <w:rsid w:val="002C7C91"/>
    <w:rsid w:val="002D10E8"/>
    <w:rsid w:val="002E426B"/>
    <w:rsid w:val="002F1C98"/>
    <w:rsid w:val="002F77C9"/>
    <w:rsid w:val="002F7F8D"/>
    <w:rsid w:val="0030373B"/>
    <w:rsid w:val="00304F59"/>
    <w:rsid w:val="00305602"/>
    <w:rsid w:val="00305AD9"/>
    <w:rsid w:val="003224A7"/>
    <w:rsid w:val="003369B8"/>
    <w:rsid w:val="0034090F"/>
    <w:rsid w:val="003510EC"/>
    <w:rsid w:val="0035543E"/>
    <w:rsid w:val="00364770"/>
    <w:rsid w:val="00367769"/>
    <w:rsid w:val="00380D0E"/>
    <w:rsid w:val="00381EE9"/>
    <w:rsid w:val="003913C4"/>
    <w:rsid w:val="003927D9"/>
    <w:rsid w:val="003A0590"/>
    <w:rsid w:val="003A1B0B"/>
    <w:rsid w:val="003A23AB"/>
    <w:rsid w:val="003C22FA"/>
    <w:rsid w:val="003C3933"/>
    <w:rsid w:val="003D0277"/>
    <w:rsid w:val="003D14C2"/>
    <w:rsid w:val="003D1E56"/>
    <w:rsid w:val="003E5245"/>
    <w:rsid w:val="003F5583"/>
    <w:rsid w:val="003F5DD6"/>
    <w:rsid w:val="003F750D"/>
    <w:rsid w:val="00407363"/>
    <w:rsid w:val="00414A86"/>
    <w:rsid w:val="00420851"/>
    <w:rsid w:val="00424963"/>
    <w:rsid w:val="00425654"/>
    <w:rsid w:val="0043032D"/>
    <w:rsid w:val="00430408"/>
    <w:rsid w:val="004345A7"/>
    <w:rsid w:val="00436894"/>
    <w:rsid w:val="004409EE"/>
    <w:rsid w:val="004413BF"/>
    <w:rsid w:val="00450A78"/>
    <w:rsid w:val="0045395A"/>
    <w:rsid w:val="00454457"/>
    <w:rsid w:val="0046377C"/>
    <w:rsid w:val="004661EA"/>
    <w:rsid w:val="00477343"/>
    <w:rsid w:val="00477F51"/>
    <w:rsid w:val="00485210"/>
    <w:rsid w:val="004954C5"/>
    <w:rsid w:val="004B085C"/>
    <w:rsid w:val="004B1133"/>
    <w:rsid w:val="004B6861"/>
    <w:rsid w:val="004C2D88"/>
    <w:rsid w:val="004C414E"/>
    <w:rsid w:val="004C7660"/>
    <w:rsid w:val="004C7CF8"/>
    <w:rsid w:val="004D427A"/>
    <w:rsid w:val="004E1BCF"/>
    <w:rsid w:val="004E22A4"/>
    <w:rsid w:val="004E75DF"/>
    <w:rsid w:val="00507BA5"/>
    <w:rsid w:val="00511D8D"/>
    <w:rsid w:val="00514328"/>
    <w:rsid w:val="00516C07"/>
    <w:rsid w:val="00523266"/>
    <w:rsid w:val="00534E22"/>
    <w:rsid w:val="00540663"/>
    <w:rsid w:val="00540A73"/>
    <w:rsid w:val="00555AEB"/>
    <w:rsid w:val="00566C18"/>
    <w:rsid w:val="0057189C"/>
    <w:rsid w:val="00581F69"/>
    <w:rsid w:val="0059292C"/>
    <w:rsid w:val="00597508"/>
    <w:rsid w:val="00597EF4"/>
    <w:rsid w:val="005B771F"/>
    <w:rsid w:val="005C41A7"/>
    <w:rsid w:val="005D4510"/>
    <w:rsid w:val="005D59DA"/>
    <w:rsid w:val="005D76A3"/>
    <w:rsid w:val="005E48A9"/>
    <w:rsid w:val="005F3C82"/>
    <w:rsid w:val="0062652B"/>
    <w:rsid w:val="00641126"/>
    <w:rsid w:val="00664954"/>
    <w:rsid w:val="00671554"/>
    <w:rsid w:val="00676688"/>
    <w:rsid w:val="00676C43"/>
    <w:rsid w:val="006863C5"/>
    <w:rsid w:val="006905C2"/>
    <w:rsid w:val="00691BFF"/>
    <w:rsid w:val="006C1375"/>
    <w:rsid w:val="006C7826"/>
    <w:rsid w:val="006D0506"/>
    <w:rsid w:val="006F6F29"/>
    <w:rsid w:val="00710091"/>
    <w:rsid w:val="0071353E"/>
    <w:rsid w:val="00714946"/>
    <w:rsid w:val="007229E9"/>
    <w:rsid w:val="00745433"/>
    <w:rsid w:val="00755444"/>
    <w:rsid w:val="00756468"/>
    <w:rsid w:val="007602C2"/>
    <w:rsid w:val="00760F53"/>
    <w:rsid w:val="00764BEC"/>
    <w:rsid w:val="00765ABC"/>
    <w:rsid w:val="007677C3"/>
    <w:rsid w:val="0079179C"/>
    <w:rsid w:val="00793995"/>
    <w:rsid w:val="007976A9"/>
    <w:rsid w:val="007A5D10"/>
    <w:rsid w:val="007C39F7"/>
    <w:rsid w:val="007C5FBE"/>
    <w:rsid w:val="007C63E7"/>
    <w:rsid w:val="007D0E3B"/>
    <w:rsid w:val="007D23EB"/>
    <w:rsid w:val="007D4BAE"/>
    <w:rsid w:val="007E0878"/>
    <w:rsid w:val="007E46BA"/>
    <w:rsid w:val="007E4772"/>
    <w:rsid w:val="007F0662"/>
    <w:rsid w:val="007F715F"/>
    <w:rsid w:val="00805A25"/>
    <w:rsid w:val="00825D0D"/>
    <w:rsid w:val="00827A8F"/>
    <w:rsid w:val="00846D4B"/>
    <w:rsid w:val="0084716E"/>
    <w:rsid w:val="00854646"/>
    <w:rsid w:val="0086014D"/>
    <w:rsid w:val="00860321"/>
    <w:rsid w:val="008659A7"/>
    <w:rsid w:val="00866FE3"/>
    <w:rsid w:val="008777D8"/>
    <w:rsid w:val="00880D0E"/>
    <w:rsid w:val="0088582F"/>
    <w:rsid w:val="00886A37"/>
    <w:rsid w:val="00894CC1"/>
    <w:rsid w:val="0089688C"/>
    <w:rsid w:val="008A06D2"/>
    <w:rsid w:val="008A7C31"/>
    <w:rsid w:val="008B0195"/>
    <w:rsid w:val="008C07CA"/>
    <w:rsid w:val="008C1EE5"/>
    <w:rsid w:val="008C39B8"/>
    <w:rsid w:val="008F0F1A"/>
    <w:rsid w:val="00907F3C"/>
    <w:rsid w:val="00921162"/>
    <w:rsid w:val="00926A17"/>
    <w:rsid w:val="009303F5"/>
    <w:rsid w:val="00936B86"/>
    <w:rsid w:val="00940BB0"/>
    <w:rsid w:val="00943B64"/>
    <w:rsid w:val="009508E4"/>
    <w:rsid w:val="009522C5"/>
    <w:rsid w:val="00956C6E"/>
    <w:rsid w:val="00961E95"/>
    <w:rsid w:val="0096361C"/>
    <w:rsid w:val="00964EC1"/>
    <w:rsid w:val="0096789F"/>
    <w:rsid w:val="00985920"/>
    <w:rsid w:val="00995DD9"/>
    <w:rsid w:val="009A6007"/>
    <w:rsid w:val="009B1572"/>
    <w:rsid w:val="009B28F2"/>
    <w:rsid w:val="009C6FA0"/>
    <w:rsid w:val="009E0757"/>
    <w:rsid w:val="009F1D1D"/>
    <w:rsid w:val="00A02DF6"/>
    <w:rsid w:val="00A059D2"/>
    <w:rsid w:val="00A10FA2"/>
    <w:rsid w:val="00A15CB7"/>
    <w:rsid w:val="00A20880"/>
    <w:rsid w:val="00A217B4"/>
    <w:rsid w:val="00A266C6"/>
    <w:rsid w:val="00A3213E"/>
    <w:rsid w:val="00A4280D"/>
    <w:rsid w:val="00A46A0C"/>
    <w:rsid w:val="00A623CF"/>
    <w:rsid w:val="00A62CB7"/>
    <w:rsid w:val="00A670FC"/>
    <w:rsid w:val="00A831F2"/>
    <w:rsid w:val="00AA6EDC"/>
    <w:rsid w:val="00AB270A"/>
    <w:rsid w:val="00AB5B41"/>
    <w:rsid w:val="00AC29DA"/>
    <w:rsid w:val="00AD11D4"/>
    <w:rsid w:val="00AD133A"/>
    <w:rsid w:val="00AD5BF4"/>
    <w:rsid w:val="00AF4864"/>
    <w:rsid w:val="00B03841"/>
    <w:rsid w:val="00B37A60"/>
    <w:rsid w:val="00B40816"/>
    <w:rsid w:val="00B41859"/>
    <w:rsid w:val="00B442F4"/>
    <w:rsid w:val="00B45525"/>
    <w:rsid w:val="00B50710"/>
    <w:rsid w:val="00B56DB6"/>
    <w:rsid w:val="00B6360A"/>
    <w:rsid w:val="00B63B67"/>
    <w:rsid w:val="00B72411"/>
    <w:rsid w:val="00B843C5"/>
    <w:rsid w:val="00BB0543"/>
    <w:rsid w:val="00BB6554"/>
    <w:rsid w:val="00BC255D"/>
    <w:rsid w:val="00BD5756"/>
    <w:rsid w:val="00BE7A22"/>
    <w:rsid w:val="00C04257"/>
    <w:rsid w:val="00C05E93"/>
    <w:rsid w:val="00C11E8E"/>
    <w:rsid w:val="00C12428"/>
    <w:rsid w:val="00C12AF2"/>
    <w:rsid w:val="00C1529F"/>
    <w:rsid w:val="00C15BB4"/>
    <w:rsid w:val="00C23953"/>
    <w:rsid w:val="00C245F1"/>
    <w:rsid w:val="00C24AC5"/>
    <w:rsid w:val="00C3188C"/>
    <w:rsid w:val="00C431E4"/>
    <w:rsid w:val="00C45570"/>
    <w:rsid w:val="00C52557"/>
    <w:rsid w:val="00C64706"/>
    <w:rsid w:val="00C87F9A"/>
    <w:rsid w:val="00C90FD9"/>
    <w:rsid w:val="00C95A5D"/>
    <w:rsid w:val="00C965F9"/>
    <w:rsid w:val="00C97236"/>
    <w:rsid w:val="00CB6098"/>
    <w:rsid w:val="00CB73D9"/>
    <w:rsid w:val="00CC49D0"/>
    <w:rsid w:val="00CC6ECF"/>
    <w:rsid w:val="00CD7BF7"/>
    <w:rsid w:val="00CE140C"/>
    <w:rsid w:val="00CE414A"/>
    <w:rsid w:val="00CE70E6"/>
    <w:rsid w:val="00CE7B96"/>
    <w:rsid w:val="00D03F82"/>
    <w:rsid w:val="00D06396"/>
    <w:rsid w:val="00D0780D"/>
    <w:rsid w:val="00D113E5"/>
    <w:rsid w:val="00D13C46"/>
    <w:rsid w:val="00D30146"/>
    <w:rsid w:val="00D34B47"/>
    <w:rsid w:val="00D418A8"/>
    <w:rsid w:val="00D41DED"/>
    <w:rsid w:val="00D44A28"/>
    <w:rsid w:val="00D46DEF"/>
    <w:rsid w:val="00D52C2E"/>
    <w:rsid w:val="00D62A4A"/>
    <w:rsid w:val="00D754D2"/>
    <w:rsid w:val="00D76DAA"/>
    <w:rsid w:val="00D80168"/>
    <w:rsid w:val="00D909AE"/>
    <w:rsid w:val="00D90D9B"/>
    <w:rsid w:val="00D91E88"/>
    <w:rsid w:val="00D94038"/>
    <w:rsid w:val="00DA03AE"/>
    <w:rsid w:val="00DA3776"/>
    <w:rsid w:val="00DA6852"/>
    <w:rsid w:val="00DB08CA"/>
    <w:rsid w:val="00DB2644"/>
    <w:rsid w:val="00DD3C1D"/>
    <w:rsid w:val="00DE0A91"/>
    <w:rsid w:val="00DE25E4"/>
    <w:rsid w:val="00DF7CB9"/>
    <w:rsid w:val="00E26A45"/>
    <w:rsid w:val="00E35338"/>
    <w:rsid w:val="00E60191"/>
    <w:rsid w:val="00E65FF6"/>
    <w:rsid w:val="00E71948"/>
    <w:rsid w:val="00E77939"/>
    <w:rsid w:val="00E804AB"/>
    <w:rsid w:val="00E87647"/>
    <w:rsid w:val="00E96CC5"/>
    <w:rsid w:val="00EA0643"/>
    <w:rsid w:val="00EA17CF"/>
    <w:rsid w:val="00EA188C"/>
    <w:rsid w:val="00EA3AB9"/>
    <w:rsid w:val="00EA56E0"/>
    <w:rsid w:val="00EA57AF"/>
    <w:rsid w:val="00EB08ED"/>
    <w:rsid w:val="00EB29F9"/>
    <w:rsid w:val="00EC6B8F"/>
    <w:rsid w:val="00ED2E74"/>
    <w:rsid w:val="00EE0B8C"/>
    <w:rsid w:val="00EE3E80"/>
    <w:rsid w:val="00EE56DD"/>
    <w:rsid w:val="00EE753A"/>
    <w:rsid w:val="00EE7C1D"/>
    <w:rsid w:val="00F16163"/>
    <w:rsid w:val="00F22CAF"/>
    <w:rsid w:val="00F3147B"/>
    <w:rsid w:val="00F32D34"/>
    <w:rsid w:val="00F34C0D"/>
    <w:rsid w:val="00F4060E"/>
    <w:rsid w:val="00F469D7"/>
    <w:rsid w:val="00F46A07"/>
    <w:rsid w:val="00F47B2F"/>
    <w:rsid w:val="00F5191A"/>
    <w:rsid w:val="00F52F6B"/>
    <w:rsid w:val="00F5454A"/>
    <w:rsid w:val="00F549D2"/>
    <w:rsid w:val="00F5536C"/>
    <w:rsid w:val="00F563BB"/>
    <w:rsid w:val="00F652C1"/>
    <w:rsid w:val="00F802EB"/>
    <w:rsid w:val="00F82F1D"/>
    <w:rsid w:val="00F95972"/>
    <w:rsid w:val="00FB0CA6"/>
    <w:rsid w:val="00FB6576"/>
    <w:rsid w:val="00FC0E74"/>
    <w:rsid w:val="00FD199A"/>
    <w:rsid w:val="00FD5E62"/>
    <w:rsid w:val="00FD6488"/>
    <w:rsid w:val="00FF1E1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83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1EE9"/>
    <w:pPr>
      <w:spacing w:after="120"/>
    </w:pPr>
    <w:rPr>
      <w:rFonts w:ascii="Trebuchet MS" w:hAnsi="Trebuchet MS"/>
      <w:sz w:val="22"/>
      <w:szCs w:val="24"/>
    </w:rPr>
  </w:style>
  <w:style w:type="paragraph" w:styleId="Overskrift1">
    <w:name w:val="heading 1"/>
    <w:basedOn w:val="Normal"/>
    <w:next w:val="Normal"/>
    <w:qFormat/>
    <w:rsid w:val="00381EE9"/>
    <w:pPr>
      <w:keepNext/>
      <w:spacing w:before="120"/>
      <w:outlineLvl w:val="0"/>
    </w:pPr>
    <w:rPr>
      <w:rFonts w:ascii="Bookman Old Style" w:hAnsi="Bookman Old Style" w:cs="Arial"/>
      <w:b/>
      <w:bCs/>
      <w:kern w:val="32"/>
      <w:sz w:val="26"/>
      <w:szCs w:val="28"/>
    </w:rPr>
  </w:style>
  <w:style w:type="paragraph" w:styleId="Overskrift2">
    <w:name w:val="heading 2"/>
    <w:basedOn w:val="Normal"/>
    <w:next w:val="Normal"/>
    <w:qFormat/>
    <w:rsid w:val="00381EE9"/>
    <w:pPr>
      <w:keepNext/>
      <w:spacing w:before="120"/>
      <w:outlineLvl w:val="1"/>
    </w:pPr>
    <w:rPr>
      <w:rFonts w:ascii="Bookman Old Style" w:hAnsi="Bookman Old Style"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06D7A"/>
    <w:pPr>
      <w:keepNext/>
      <w:keepLines/>
      <w:spacing w:before="40" w:after="0"/>
      <w:outlineLvl w:val="3"/>
    </w:pPr>
    <w:rPr>
      <w:rFonts w:ascii="Calibri Light" w:hAnsi="Calibri Light"/>
      <w:i/>
      <w:iCs/>
      <w:color w:val="2E75B5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F82F1D"/>
    <w:pPr>
      <w:spacing w:after="480"/>
    </w:pPr>
    <w:rPr>
      <w:sz w:val="22"/>
    </w:rPr>
  </w:style>
  <w:style w:type="paragraph" w:customStyle="1" w:styleId="Sakstittel2">
    <w:name w:val="Sakstittel2"/>
    <w:basedOn w:val="Liste-forts"/>
    <w:rsid w:val="00C11E8E"/>
    <w:pPr>
      <w:spacing w:before="120"/>
      <w:ind w:left="0"/>
    </w:pPr>
    <w:rPr>
      <w:i/>
    </w:rPr>
  </w:style>
  <w:style w:type="paragraph" w:styleId="NormalWeb">
    <w:name w:val="Normal (Web)"/>
    <w:basedOn w:val="Normal"/>
    <w:rsid w:val="00940BB0"/>
    <w:pPr>
      <w:spacing w:before="100" w:beforeAutospacing="1" w:after="100" w:afterAutospacing="1"/>
    </w:pPr>
    <w:rPr>
      <w:color w:val="000000"/>
    </w:rPr>
  </w:style>
  <w:style w:type="paragraph" w:styleId="Liste-forts">
    <w:name w:val="List Continue"/>
    <w:basedOn w:val="Normal"/>
    <w:semiHidden/>
    <w:unhideWhenUsed/>
    <w:rsid w:val="00126EF6"/>
    <w:pPr>
      <w:ind w:left="283"/>
      <w:contextualSpacing/>
    </w:pPr>
  </w:style>
  <w:style w:type="paragraph" w:customStyle="1" w:styleId="Normalskjulttekst">
    <w:name w:val="Normal skjult tekst"/>
    <w:basedOn w:val="Normal"/>
    <w:qFormat/>
    <w:rsid w:val="007D23EB"/>
    <w:rPr>
      <w:vanish/>
      <w:color w:val="FF0000"/>
    </w:rPr>
  </w:style>
  <w:style w:type="character" w:customStyle="1" w:styleId="TopptekstTegn">
    <w:name w:val="Topptekst Tegn"/>
    <w:basedOn w:val="Standardskriftforavsnitt"/>
    <w:link w:val="Topptekst"/>
    <w:uiPriority w:val="99"/>
    <w:rsid w:val="007D4BAE"/>
    <w:rPr>
      <w:rFonts w:ascii="Calibri" w:hAnsi="Calibri"/>
      <w:sz w:val="1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06D7A"/>
    <w:rPr>
      <w:rFonts w:ascii="Calibri Light" w:hAnsi="Calibri Light"/>
      <w:i/>
      <w:iCs/>
      <w:color w:val="2E75B5"/>
      <w:sz w:val="22"/>
      <w:szCs w:val="22"/>
      <w:lang w:eastAsia="en-US"/>
    </w:rPr>
  </w:style>
  <w:style w:type="paragraph" w:customStyle="1" w:styleId="aurora-editor-block-paragraph">
    <w:name w:val="aurora-editor-block-paragraph"/>
    <w:basedOn w:val="Normal"/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9B0E7.9E6E8F4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6e647-edb9-4a66-9e82-d1a7abd976db" xsi:nil="true"/>
    <lcf76f155ced4ddcb4097134ff3c332f xmlns="06b10394-6299-45ff-82f0-86acab3250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9CE6C7B8677499E92491D4930A8AF" ma:contentTypeVersion="18" ma:contentTypeDescription="Create a new document." ma:contentTypeScope="" ma:versionID="530885b0001093788bdf0a24e36ff0bf">
  <xsd:schema xmlns:xsd="http://www.w3.org/2001/XMLSchema" xmlns:xs="http://www.w3.org/2001/XMLSchema" xmlns:p="http://schemas.microsoft.com/office/2006/metadata/properties" xmlns:ns2="06b10394-6299-45ff-82f0-86acab32507b" xmlns:ns3="68d6547a-3206-4b04-a3aa-d2bd5f4360a6" xmlns:ns4="6f26e647-edb9-4a66-9e82-d1a7abd976db" targetNamespace="http://schemas.microsoft.com/office/2006/metadata/properties" ma:root="true" ma:fieldsID="e1d9c9b66693336a4f97d3a8adf0d603" ns2:_="" ns3:_="" ns4:_="">
    <xsd:import namespace="06b10394-6299-45ff-82f0-86acab32507b"/>
    <xsd:import namespace="68d6547a-3206-4b04-a3aa-d2bd5f4360a6"/>
    <xsd:import namespace="6f26e647-edb9-4a66-9e82-d1a7abd97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10394-6299-45ff-82f0-86acab325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aef12f-856c-414c-a044-8f2a924d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547a-3206-4b04-a3aa-d2bd5f436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e647-edb9-4a66-9e82-d1a7abd976d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08df0ae-42e7-4aa2-916c-1a25e5fee5ca}" ma:internalName="TaxCatchAll" ma:showField="CatchAllData" ma:web="68d6547a-3206-4b04-a3aa-d2bd5f436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EE2E9-EF69-468A-A1ED-FA5C3B999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2C956B-8CBF-435B-B608-460B4F4CF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DFCF2-C06F-41C8-92FA-850221F87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5442</Characters>
  <Application>Microsoft Office Word</Application>
  <DocSecurity>4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2024-04-25T10:45:00Z</dcterms:created>
  <dcterms:modified xsi:type="dcterms:W3CDTF">2024-04-25T10:45:00Z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0x0101008F09CE6C7B8677499E92491D4930A8AF</vt:lpwstr>
  </property>
  <property fmtid="{D5CDD505-2E9C-101B-9397-08002B2CF9AE}" pid="3" name="MSIP_Label_6c1ddb62-140e-4097-8af8-4e371778cdd7_ActionId">
    <vt:lpwstr>526dadfc-9503-42d9-bbe8-746d3c4d8f28</vt:lpwstr>
  </property>
  <property fmtid="{D5CDD505-2E9C-101B-9397-08002B2CF9AE}" pid="4" name="MSIP_Label_6c1ddb62-140e-4097-8af8-4e371778cdd7_Application">
    <vt:lpwstr>Microsoft Azure Information Protection</vt:lpwstr>
  </property>
  <property fmtid="{D5CDD505-2E9C-101B-9397-08002B2CF9AE}" pid="5" name="MSIP_Label_6c1ddb62-140e-4097-8af8-4e371778cdd7_Enabled">
    <vt:lpwstr>True</vt:lpwstr>
  </property>
  <property fmtid="{D5CDD505-2E9C-101B-9397-08002B2CF9AE}" pid="6" name="MSIP_Label_6c1ddb62-140e-4097-8af8-4e371778cdd7_Extended_MSFT_Method">
    <vt:lpwstr>Manual</vt:lpwstr>
  </property>
  <property fmtid="{D5CDD505-2E9C-101B-9397-08002B2CF9AE}" pid="7" name="MSIP_Label_6c1ddb62-140e-4097-8af8-4e371778cdd7_Name">
    <vt:lpwstr>Public</vt:lpwstr>
  </property>
  <property fmtid="{D5CDD505-2E9C-101B-9397-08002B2CF9AE}" pid="8" name="MSIP_Label_6c1ddb62-140e-4097-8af8-4e371778cdd7_Owner">
    <vt:lpwstr>stian.eggen@evry.com</vt:lpwstr>
  </property>
  <property fmtid="{D5CDD505-2E9C-101B-9397-08002B2CF9AE}" pid="9" name="MSIP_Label_6c1ddb62-140e-4097-8af8-4e371778cdd7_SetDate">
    <vt:lpwstr>2019-10-21T09:25:09.4975257Z</vt:lpwstr>
  </property>
  <property fmtid="{D5CDD505-2E9C-101B-9397-08002B2CF9AE}" pid="10" name="MSIP_Label_6c1ddb62-140e-4097-8af8-4e371778cdd7_SiteId">
    <vt:lpwstr>40cc2915-e283-4a27-9471-6bdd7ca4c6e1</vt:lpwstr>
  </property>
  <property fmtid="{D5CDD505-2E9C-101B-9397-08002B2CF9AE}" pid="11" name="Sensitivity">
    <vt:lpwstr>Public</vt:lpwstr>
  </property>
</Properties>
</file>